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5909F40E"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sidR="008A4216">
        <w:rPr>
          <w:rFonts w:ascii="Arial" w:hAnsi="Arial" w:cs="Arial"/>
          <w:b/>
          <w:noProof/>
          <w:sz w:val="24"/>
          <w:lang w:val="en-US"/>
        </w:rPr>
        <w:t>105</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A4216">
        <w:rPr>
          <w:rFonts w:ascii="Arial" w:hAnsi="Arial" w:cs="Arial"/>
          <w:b/>
          <w:noProof/>
          <w:sz w:val="24"/>
          <w:lang w:val="en-US"/>
        </w:rPr>
        <w:t xml:space="preserve">      </w:t>
      </w:r>
      <w:r w:rsidR="003C15A0" w:rsidRPr="003C15A0">
        <w:rPr>
          <w:rFonts w:ascii="Arial" w:hAnsi="Arial" w:cs="Arial"/>
          <w:b/>
          <w:noProof/>
          <w:sz w:val="24"/>
          <w:lang w:val="en-US"/>
        </w:rPr>
        <w:t>R4-2218161</w:t>
      </w:r>
    </w:p>
    <w:p w14:paraId="50F6B86E" w14:textId="4E916885" w:rsidR="00913BDD" w:rsidRPr="00913BDD" w:rsidRDefault="008A4216" w:rsidP="00913BDD">
      <w:pPr>
        <w:tabs>
          <w:tab w:val="left" w:pos="1985"/>
        </w:tabs>
        <w:spacing w:after="120"/>
        <w:jc w:val="both"/>
        <w:rPr>
          <w:rFonts w:ascii="Arial" w:hAnsi="Arial" w:cs="Arial"/>
          <w:b/>
          <w:noProof/>
          <w:sz w:val="24"/>
          <w:lang w:val="en-US"/>
        </w:rPr>
      </w:pPr>
      <w:r>
        <w:rPr>
          <w:rFonts w:ascii="Arial" w:hAnsi="Arial" w:cs="Arial"/>
          <w:b/>
          <w:noProof/>
          <w:sz w:val="24"/>
          <w:lang w:val="en-US"/>
        </w:rPr>
        <w:t>Toulouse, France</w:t>
      </w:r>
      <w:r w:rsidR="00913BDD" w:rsidRPr="00913BDD">
        <w:rPr>
          <w:rFonts w:ascii="Arial" w:hAnsi="Arial" w:cs="Arial"/>
          <w:b/>
          <w:noProof/>
          <w:sz w:val="24"/>
          <w:lang w:val="en-US"/>
        </w:rPr>
        <w:t xml:space="preserve">, </w:t>
      </w:r>
      <w:r>
        <w:rPr>
          <w:rFonts w:ascii="Arial" w:hAnsi="Arial" w:cs="Arial"/>
          <w:b/>
          <w:noProof/>
          <w:sz w:val="24"/>
          <w:lang w:val="en-US"/>
        </w:rPr>
        <w:t>November</w:t>
      </w:r>
      <w:r w:rsidR="00913BDD" w:rsidRPr="00913BDD">
        <w:rPr>
          <w:rFonts w:ascii="Arial" w:hAnsi="Arial" w:cs="Arial"/>
          <w:b/>
          <w:noProof/>
          <w:sz w:val="24"/>
          <w:lang w:val="en-US"/>
        </w:rPr>
        <w:t xml:space="preserve"> 1</w:t>
      </w:r>
      <w:r>
        <w:rPr>
          <w:rFonts w:ascii="Arial" w:hAnsi="Arial" w:cs="Arial"/>
          <w:b/>
          <w:noProof/>
          <w:sz w:val="24"/>
          <w:lang w:val="en-US"/>
        </w:rPr>
        <w:t>4</w:t>
      </w:r>
      <w:r w:rsidR="00913BDD" w:rsidRPr="00913BDD">
        <w:rPr>
          <w:rFonts w:ascii="Arial" w:hAnsi="Arial" w:cs="Arial"/>
          <w:b/>
          <w:noProof/>
          <w:sz w:val="24"/>
          <w:lang w:val="en-US"/>
        </w:rPr>
        <w:t xml:space="preserve"> –</w:t>
      </w:r>
      <w:r>
        <w:rPr>
          <w:rFonts w:ascii="Arial" w:hAnsi="Arial" w:cs="Arial"/>
          <w:b/>
          <w:noProof/>
          <w:sz w:val="24"/>
          <w:lang w:val="en-US"/>
        </w:rPr>
        <w:t xml:space="preserve"> </w:t>
      </w:r>
      <w:r w:rsidR="00913BDD" w:rsidRPr="00913BDD">
        <w:rPr>
          <w:rFonts w:ascii="Arial" w:hAnsi="Arial" w:cs="Arial"/>
          <w:b/>
          <w:noProof/>
          <w:sz w:val="24"/>
          <w:lang w:val="en-US"/>
        </w:rPr>
        <w:t>1</w:t>
      </w:r>
      <w:r>
        <w:rPr>
          <w:rFonts w:ascii="Arial" w:hAnsi="Arial" w:cs="Arial"/>
          <w:b/>
          <w:noProof/>
          <w:sz w:val="24"/>
          <w:lang w:val="en-US"/>
        </w:rPr>
        <w:t>8</w:t>
      </w:r>
      <w:r w:rsidR="00913BDD" w:rsidRPr="00913BDD">
        <w:rPr>
          <w:rFonts w:ascii="Arial" w:hAnsi="Arial" w:cs="Arial"/>
          <w:b/>
          <w:noProof/>
          <w:sz w:val="24"/>
          <w:lang w:val="en-US"/>
        </w:rPr>
        <w:t>, 2022</w:t>
      </w:r>
    </w:p>
    <w:p w14:paraId="16FC7694" w14:textId="766308E8"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631513">
        <w:rPr>
          <w:rFonts w:ascii="Arial" w:hAnsi="Arial" w:cs="Arial"/>
          <w:b/>
          <w:sz w:val="22"/>
          <w:szCs w:val="22"/>
          <w:lang w:val="en-US"/>
        </w:rPr>
        <w:t>10.1.2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F19B9BC"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631513" w:rsidRPr="00631513">
        <w:rPr>
          <w:rFonts w:ascii="Arial" w:hAnsi="Arial" w:cs="Arial"/>
          <w:b/>
          <w:sz w:val="22"/>
          <w:szCs w:val="22"/>
          <w:lang w:val="en-CN"/>
        </w:rPr>
        <w:t>Analysis of options for BWP withoutRestriction</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6BC159D" w14:textId="5EE5DCF1" w:rsidR="00647981" w:rsidRPr="00647981" w:rsidRDefault="00647981" w:rsidP="00647981">
      <w:pPr>
        <w:rPr>
          <w:lang w:val="en-US"/>
        </w:rPr>
      </w:pPr>
      <w:r w:rsidRPr="00647981">
        <w:rPr>
          <w:lang w:val="en-US"/>
        </w:rPr>
        <w:t xml:space="preserve">RAN4#104e-bis discussed the issue and agreed no need to discuss solution for RLM/BFD/BM when CD-SSB is outside active BWP for Rel-17 in RAN4. </w:t>
      </w:r>
      <w:r>
        <w:rPr>
          <w:lang w:val="en-US"/>
        </w:rPr>
        <w:t xml:space="preserve">According to the approved WF [1], </w:t>
      </w:r>
      <w:r w:rsidRPr="00647981">
        <w:rPr>
          <w:lang w:val="en-US"/>
        </w:rPr>
        <w:t xml:space="preserve">RAN4 will continue discussion on which new solution(s) are down-selected to be supported in Rel-18 </w:t>
      </w:r>
    </w:p>
    <w:p w14:paraId="08961609" w14:textId="77777777" w:rsidR="00647981" w:rsidRPr="00647981" w:rsidRDefault="00647981" w:rsidP="00647981">
      <w:pPr>
        <w:numPr>
          <w:ilvl w:val="0"/>
          <w:numId w:val="25"/>
        </w:numPr>
        <w:rPr>
          <w:lang w:val="en-US"/>
        </w:rPr>
      </w:pPr>
      <w:r w:rsidRPr="00647981">
        <w:rPr>
          <w:lang w:val="en-US"/>
        </w:rPr>
        <w:t>Option A) Perform BM/RLM/BFD based on CSI-RS within active BWP</w:t>
      </w:r>
    </w:p>
    <w:p w14:paraId="00D7FD43" w14:textId="77777777" w:rsidR="00647981" w:rsidRPr="00647981" w:rsidRDefault="00647981" w:rsidP="00647981">
      <w:pPr>
        <w:numPr>
          <w:ilvl w:val="0"/>
          <w:numId w:val="25"/>
        </w:numPr>
        <w:rPr>
          <w:lang w:val="en-US"/>
        </w:rPr>
      </w:pPr>
      <w:r w:rsidRPr="00647981">
        <w:rPr>
          <w:lang w:val="en-US"/>
        </w:rPr>
        <w:t>Option B) Perform BM/RLM/BFD based on SSB outside active BWP</w:t>
      </w:r>
    </w:p>
    <w:p w14:paraId="791BAA56" w14:textId="77777777" w:rsidR="00647981" w:rsidRPr="00647981" w:rsidRDefault="00647981" w:rsidP="00647981">
      <w:pPr>
        <w:numPr>
          <w:ilvl w:val="1"/>
          <w:numId w:val="25"/>
        </w:numPr>
        <w:rPr>
          <w:lang w:val="en-US"/>
        </w:rPr>
      </w:pPr>
      <w:r w:rsidRPr="00647981">
        <w:rPr>
          <w:lang w:val="en-US"/>
        </w:rPr>
        <w:t>Option B-1) UE’s capability not requiring additional measurement gap for BM/RLM/BFD</w:t>
      </w:r>
    </w:p>
    <w:p w14:paraId="35628B85" w14:textId="77777777" w:rsidR="00647981" w:rsidRPr="00647981" w:rsidRDefault="00647981" w:rsidP="00647981">
      <w:pPr>
        <w:numPr>
          <w:ilvl w:val="2"/>
          <w:numId w:val="25"/>
        </w:numPr>
        <w:rPr>
          <w:lang w:val="en-US"/>
        </w:rPr>
      </w:pPr>
      <w:r w:rsidRPr="00647981">
        <w:rPr>
          <w:lang w:val="en-US"/>
        </w:rPr>
        <w:t>Option B-1-1) Using larger BW covering SSB outside active BWP without interruptions</w:t>
      </w:r>
    </w:p>
    <w:p w14:paraId="208F5073" w14:textId="77777777" w:rsidR="00647981" w:rsidRPr="00647981" w:rsidRDefault="00647981" w:rsidP="00647981">
      <w:pPr>
        <w:numPr>
          <w:ilvl w:val="2"/>
          <w:numId w:val="25"/>
        </w:numPr>
        <w:rPr>
          <w:lang w:val="en-US"/>
        </w:rPr>
      </w:pPr>
      <w:r w:rsidRPr="00647981">
        <w:rPr>
          <w:lang w:val="en-US"/>
        </w:rPr>
        <w:t>Option B-1-2) Using larger BW covering SSB outside active BWP with interruptions</w:t>
      </w:r>
    </w:p>
    <w:p w14:paraId="350E0B2B" w14:textId="77777777" w:rsidR="00647981" w:rsidRPr="00647981" w:rsidRDefault="00647981" w:rsidP="00647981">
      <w:pPr>
        <w:numPr>
          <w:ilvl w:val="2"/>
          <w:numId w:val="25"/>
        </w:numPr>
        <w:rPr>
          <w:lang w:val="en-US"/>
        </w:rPr>
      </w:pPr>
      <w:r w:rsidRPr="00647981">
        <w:rPr>
          <w:lang w:val="en-US"/>
        </w:rPr>
        <w:t>Option B-1-3) Using a separate RF chain without interruptions</w:t>
      </w:r>
    </w:p>
    <w:p w14:paraId="76CF3DB8" w14:textId="77777777" w:rsidR="00647981" w:rsidRPr="00647981" w:rsidRDefault="00647981" w:rsidP="00647981">
      <w:pPr>
        <w:numPr>
          <w:ilvl w:val="2"/>
          <w:numId w:val="25"/>
        </w:numPr>
        <w:rPr>
          <w:lang w:val="en-US"/>
        </w:rPr>
      </w:pPr>
      <w:r w:rsidRPr="00647981">
        <w:rPr>
          <w:lang w:val="en-US"/>
        </w:rPr>
        <w:t>Option B-1-4) Using a separate RF chain with interruptions</w:t>
      </w:r>
    </w:p>
    <w:p w14:paraId="077FB887" w14:textId="77777777" w:rsidR="00647981" w:rsidRPr="00647981" w:rsidRDefault="00647981" w:rsidP="00647981">
      <w:pPr>
        <w:numPr>
          <w:ilvl w:val="0"/>
          <w:numId w:val="25"/>
        </w:numPr>
        <w:rPr>
          <w:lang w:val="en-US"/>
        </w:rPr>
      </w:pPr>
      <w:r w:rsidRPr="00647981">
        <w:rPr>
          <w:lang w:val="en-US"/>
        </w:rPr>
        <w:t>Option B-2) BM/RLM/BFD on SSB outside BWP within measurement gaps</w:t>
      </w:r>
    </w:p>
    <w:p w14:paraId="49D6D01C" w14:textId="77777777" w:rsidR="00647981" w:rsidRPr="00647981" w:rsidRDefault="00647981" w:rsidP="00647981">
      <w:pPr>
        <w:numPr>
          <w:ilvl w:val="1"/>
          <w:numId w:val="25"/>
        </w:numPr>
        <w:rPr>
          <w:lang w:val="en-US"/>
        </w:rPr>
      </w:pPr>
      <w:r w:rsidRPr="00647981">
        <w:rPr>
          <w:lang w:val="en-US"/>
        </w:rPr>
        <w:t>Option B-2-1) Shared MG or NCSG for RLM/BFD/BM and L3 measurement</w:t>
      </w:r>
    </w:p>
    <w:p w14:paraId="50FA9D6F" w14:textId="77777777" w:rsidR="00647981" w:rsidRPr="00647981" w:rsidRDefault="00647981" w:rsidP="00647981">
      <w:pPr>
        <w:numPr>
          <w:ilvl w:val="1"/>
          <w:numId w:val="25"/>
        </w:numPr>
        <w:rPr>
          <w:lang w:val="en-US"/>
        </w:rPr>
      </w:pPr>
      <w:r w:rsidRPr="00647981">
        <w:rPr>
          <w:lang w:val="en-US"/>
        </w:rPr>
        <w:t>Option B-2-2) Dedicated MG or NCSG for RLM/BFD/BM measurements</w:t>
      </w:r>
    </w:p>
    <w:p w14:paraId="3C9B14BC" w14:textId="39768E4E" w:rsidR="00C1738F" w:rsidRPr="00647981" w:rsidRDefault="00647981" w:rsidP="00647981">
      <w:pPr>
        <w:numPr>
          <w:ilvl w:val="0"/>
          <w:numId w:val="25"/>
        </w:numPr>
        <w:rPr>
          <w:lang w:val="en-US"/>
        </w:rPr>
      </w:pPr>
      <w:r w:rsidRPr="00647981">
        <w:rPr>
          <w:lang w:val="en-US"/>
        </w:rPr>
        <w:t>Option C) NCD-SSB approach which would work with existing UE hardware architectures (FG6-1) and be compatible with existing RAN4 specifications for BM/RLM/BFD</w:t>
      </w:r>
    </w:p>
    <w:p w14:paraId="3CE7877C" w14:textId="66B0F6D4" w:rsidR="00816A9A" w:rsidRPr="000D5DC6" w:rsidRDefault="00BF03B6" w:rsidP="00CA0B7B">
      <w:r>
        <w:t>In this contribution, we continue discussion on all the solutions on the table.</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A21A49C" w14:textId="47CFD820" w:rsidR="00545314" w:rsidRPr="00545314" w:rsidRDefault="00520C98" w:rsidP="00083194">
      <w:pPr>
        <w:rPr>
          <w:u w:val="single"/>
          <w:lang w:eastAsia="x-none"/>
        </w:rPr>
      </w:pPr>
      <w:r w:rsidRPr="00647981">
        <w:rPr>
          <w:color w:val="000000"/>
          <w:u w:val="single"/>
          <w:lang w:val="en-US"/>
        </w:rPr>
        <w:t>Option A) Perform BM/RLM/BFD based on CSI-RS within active BWP</w:t>
      </w:r>
    </w:p>
    <w:p w14:paraId="1255805E" w14:textId="30DB1215" w:rsidR="008B1E12" w:rsidRDefault="006E68F7" w:rsidP="00083194">
      <w:pPr>
        <w:rPr>
          <w:bCs/>
          <w:lang w:val="en-US" w:eastAsia="zh-CN"/>
        </w:rPr>
      </w:pPr>
      <w:r>
        <w:rPr>
          <w:lang w:eastAsia="x-none"/>
        </w:rPr>
        <w:t xml:space="preserve">The first solution is to configure CSI-RS within the active BWP. </w:t>
      </w:r>
      <w:r w:rsidR="000A57C5">
        <w:rPr>
          <w:lang w:eastAsia="x-none"/>
        </w:rPr>
        <w:t xml:space="preserve">As </w:t>
      </w:r>
      <w:r w:rsidR="000D3027">
        <w:rPr>
          <w:lang w:eastAsia="x-none"/>
        </w:rPr>
        <w:t>discussed,</w:t>
      </w:r>
      <w:r w:rsidR="000A57C5">
        <w:rPr>
          <w:lang w:eastAsia="x-none"/>
        </w:rPr>
        <w:t xml:space="preserve"> and agreed in </w:t>
      </w:r>
      <w:r w:rsidR="005839E2">
        <w:rPr>
          <w:lang w:eastAsia="x-none"/>
        </w:rPr>
        <w:t>previous RAN4 meetings</w:t>
      </w:r>
      <w:r w:rsidR="000A57C5">
        <w:rPr>
          <w:lang w:eastAsia="x-none"/>
        </w:rPr>
        <w:t>,</w:t>
      </w:r>
      <w:r w:rsidR="00B70EC8">
        <w:rPr>
          <w:lang w:eastAsia="x-none"/>
        </w:rPr>
        <w:t xml:space="preserve"> this solution is feasible and </w:t>
      </w:r>
      <w:r w:rsidR="00B70EC8" w:rsidRPr="00B70EC8">
        <w:rPr>
          <w:bCs/>
          <w:lang w:val="en-US" w:eastAsia="x-none"/>
        </w:rPr>
        <w:t>RAN4 has requirements to support BM/RLM/BFD based on CSI-RS within active BWP and no spec change is needed</w:t>
      </w:r>
      <w:r w:rsidR="000D3027">
        <w:rPr>
          <w:bCs/>
          <w:lang w:val="en-US" w:eastAsia="x-none"/>
        </w:rPr>
        <w:t xml:space="preserve">. </w:t>
      </w:r>
      <w:r w:rsidR="009E2CCE">
        <w:rPr>
          <w:bCs/>
          <w:lang w:val="en-US" w:eastAsia="x-none"/>
        </w:rPr>
        <w:t>From mobility point of view, since the CSI-RS is within UE active BWP, it can be measured without gap. Thereby no nega</w:t>
      </w:r>
      <w:r w:rsidR="008C29EC">
        <w:rPr>
          <w:bCs/>
          <w:lang w:val="en-US" w:eastAsia="x-none"/>
        </w:rPr>
        <w:t xml:space="preserve">tive impact on measurement on other carriers which require measurement gap. From throughput point of view, it is also better than other </w:t>
      </w:r>
      <w:r w:rsidR="0046033A">
        <w:rPr>
          <w:bCs/>
          <w:lang w:val="en-US" w:eastAsia="x-none"/>
        </w:rPr>
        <w:t>solution since</w:t>
      </w:r>
      <w:r w:rsidR="008C29EC">
        <w:rPr>
          <w:bCs/>
          <w:lang w:val="en-US" w:eastAsia="x-none"/>
        </w:rPr>
        <w:t xml:space="preserve"> CSI-RS is </w:t>
      </w:r>
      <w:r w:rsidR="0046033A">
        <w:rPr>
          <w:bCs/>
          <w:lang w:val="en-US" w:eastAsia="x-none"/>
        </w:rPr>
        <w:t xml:space="preserve">configured per UE and can be measured without gap. </w:t>
      </w:r>
      <w:r w:rsidR="0046033A">
        <w:rPr>
          <w:bCs/>
          <w:lang w:val="en-US" w:eastAsia="zh-CN"/>
        </w:rPr>
        <w:t>From power consumption point of view, we believe it is also the best among options since no additional RF chain or larger BW is needed.</w:t>
      </w:r>
    </w:p>
    <w:p w14:paraId="7FAC29CB" w14:textId="7529EEA0" w:rsidR="00197319" w:rsidRDefault="00D44153" w:rsidP="00D44153">
      <w:pPr>
        <w:pStyle w:val="Caption"/>
        <w:rPr>
          <w:lang w:val="en-US"/>
        </w:rPr>
      </w:pPr>
      <w:bookmarkStart w:id="3" w:name="_Ref115426474"/>
      <w:bookmarkStart w:id="4" w:name="_Ref118130298"/>
      <w:r>
        <w:t xml:space="preserve">Observation </w:t>
      </w:r>
      <w:r>
        <w:fldChar w:fldCharType="begin"/>
      </w:r>
      <w:r>
        <w:instrText xml:space="preserve"> SEQ Observation \* ARABIC </w:instrText>
      </w:r>
      <w:r>
        <w:fldChar w:fldCharType="separate"/>
      </w:r>
      <w:r w:rsidR="0019642F">
        <w:rPr>
          <w:noProof/>
        </w:rPr>
        <w:t>1</w:t>
      </w:r>
      <w:r>
        <w:fldChar w:fldCharType="end"/>
      </w:r>
      <w:r>
        <w:t xml:space="preserve">: </w:t>
      </w:r>
      <w:bookmarkEnd w:id="3"/>
      <w:r w:rsidR="000D3027" w:rsidRPr="000D3027">
        <w:rPr>
          <w:lang w:val="en-US"/>
        </w:rPr>
        <w:t>option A has already been supported. It has no impact on mobility performance and throughput. Besides, it also has minimum power consumption compared to other solutions.</w:t>
      </w:r>
      <w:bookmarkEnd w:id="4"/>
    </w:p>
    <w:p w14:paraId="79AADC40" w14:textId="2AD08960" w:rsidR="00957CFD" w:rsidRDefault="00957CFD" w:rsidP="00957CFD">
      <w:pPr>
        <w:rPr>
          <w:lang w:val="en-US" w:eastAsia="x-none"/>
        </w:rPr>
      </w:pPr>
    </w:p>
    <w:p w14:paraId="72D19A06" w14:textId="37DE1F1F" w:rsidR="00831F7B" w:rsidRPr="00647981" w:rsidRDefault="00831F7B" w:rsidP="00874EE4">
      <w:pPr>
        <w:rPr>
          <w:color w:val="000000"/>
          <w:u w:val="single"/>
          <w:lang w:val="en-US"/>
        </w:rPr>
      </w:pPr>
      <w:r w:rsidRPr="00647981">
        <w:rPr>
          <w:color w:val="000000"/>
          <w:u w:val="single"/>
          <w:lang w:val="en-US"/>
        </w:rPr>
        <w:t>Option B) Perform BM/RLM/BFD based on SSB outside active BWP</w:t>
      </w:r>
    </w:p>
    <w:p w14:paraId="6E0EDDB3" w14:textId="77777777" w:rsidR="00831F7B" w:rsidRPr="00831F7B" w:rsidRDefault="00831F7B" w:rsidP="00831F7B">
      <w:pPr>
        <w:widowControl w:val="0"/>
        <w:numPr>
          <w:ilvl w:val="0"/>
          <w:numId w:val="25"/>
        </w:numPr>
        <w:tabs>
          <w:tab w:val="left" w:pos="1190"/>
        </w:tabs>
        <w:spacing w:after="0"/>
        <w:rPr>
          <w:color w:val="000000"/>
          <w:u w:val="single"/>
          <w:lang w:val="en-US"/>
        </w:rPr>
      </w:pPr>
      <w:r w:rsidRPr="00831F7B">
        <w:rPr>
          <w:color w:val="000000"/>
          <w:u w:val="single"/>
          <w:lang w:val="en-US"/>
        </w:rPr>
        <w:t>Option B-1) UE’s capability not requiring additional measurement gap for BM/RLM/BFD</w:t>
      </w:r>
    </w:p>
    <w:p w14:paraId="4B5C103E" w14:textId="77777777" w:rsidR="00831F7B" w:rsidRPr="00831F7B" w:rsidRDefault="00831F7B" w:rsidP="00831F7B">
      <w:pPr>
        <w:widowControl w:val="0"/>
        <w:numPr>
          <w:ilvl w:val="1"/>
          <w:numId w:val="25"/>
        </w:numPr>
        <w:tabs>
          <w:tab w:val="left" w:pos="1190"/>
        </w:tabs>
        <w:spacing w:after="0"/>
        <w:rPr>
          <w:color w:val="000000"/>
          <w:u w:val="single"/>
          <w:lang w:val="en-US"/>
        </w:rPr>
      </w:pPr>
      <w:r w:rsidRPr="00831F7B">
        <w:rPr>
          <w:color w:val="000000"/>
          <w:u w:val="single"/>
          <w:lang w:val="en-US"/>
        </w:rPr>
        <w:t>Option B-1-1) Using larger BW covering SSB outside active BWP without interruptions</w:t>
      </w:r>
    </w:p>
    <w:p w14:paraId="25E7E9E0" w14:textId="77777777" w:rsidR="00831F7B" w:rsidRPr="00831F7B" w:rsidRDefault="00831F7B" w:rsidP="00831F7B">
      <w:pPr>
        <w:widowControl w:val="0"/>
        <w:numPr>
          <w:ilvl w:val="1"/>
          <w:numId w:val="25"/>
        </w:numPr>
        <w:tabs>
          <w:tab w:val="left" w:pos="1190"/>
        </w:tabs>
        <w:spacing w:after="0"/>
        <w:rPr>
          <w:color w:val="000000"/>
          <w:u w:val="single"/>
          <w:lang w:val="en-US"/>
        </w:rPr>
      </w:pPr>
      <w:r w:rsidRPr="00831F7B">
        <w:rPr>
          <w:color w:val="000000"/>
          <w:u w:val="single"/>
          <w:lang w:val="en-US"/>
        </w:rPr>
        <w:lastRenderedPageBreak/>
        <w:t>Option B-1-2) Using larger BW covering SSB outside active BWP with interruptions</w:t>
      </w:r>
    </w:p>
    <w:p w14:paraId="4D03F790" w14:textId="77777777" w:rsidR="00831F7B" w:rsidRPr="00831F7B" w:rsidRDefault="00831F7B" w:rsidP="00831F7B">
      <w:pPr>
        <w:widowControl w:val="0"/>
        <w:numPr>
          <w:ilvl w:val="1"/>
          <w:numId w:val="25"/>
        </w:numPr>
        <w:tabs>
          <w:tab w:val="left" w:pos="1190"/>
        </w:tabs>
        <w:spacing w:after="0"/>
        <w:rPr>
          <w:color w:val="000000"/>
          <w:u w:val="single"/>
          <w:lang w:val="en-US"/>
        </w:rPr>
      </w:pPr>
      <w:r w:rsidRPr="00831F7B">
        <w:rPr>
          <w:color w:val="000000"/>
          <w:u w:val="single"/>
          <w:lang w:val="en-US"/>
        </w:rPr>
        <w:t>Option B-1-3) Using a separate RF chain without interruptions</w:t>
      </w:r>
    </w:p>
    <w:p w14:paraId="2C3D2A34" w14:textId="77777777" w:rsidR="00831F7B" w:rsidRPr="00831F7B" w:rsidRDefault="00831F7B" w:rsidP="00831F7B">
      <w:pPr>
        <w:widowControl w:val="0"/>
        <w:numPr>
          <w:ilvl w:val="1"/>
          <w:numId w:val="25"/>
        </w:numPr>
        <w:tabs>
          <w:tab w:val="left" w:pos="1190"/>
        </w:tabs>
        <w:spacing w:after="0"/>
        <w:rPr>
          <w:color w:val="000000"/>
          <w:u w:val="single"/>
          <w:lang w:val="en-US"/>
        </w:rPr>
      </w:pPr>
      <w:r w:rsidRPr="00831F7B">
        <w:rPr>
          <w:color w:val="000000"/>
          <w:u w:val="single"/>
          <w:lang w:val="en-US"/>
        </w:rPr>
        <w:t>Option B-1-4) Using a separate RF chain with interruptions</w:t>
      </w:r>
    </w:p>
    <w:p w14:paraId="04C00EEC" w14:textId="33A622B7" w:rsidR="00831F7B" w:rsidRDefault="00831F7B" w:rsidP="00874EE4">
      <w:pPr>
        <w:rPr>
          <w:lang w:eastAsia="x-none"/>
        </w:rPr>
      </w:pPr>
      <w:r>
        <w:rPr>
          <w:lang w:eastAsia="x-none"/>
        </w:rPr>
        <w:t xml:space="preserve">There are several issues need to be clarified/studied. On option B-1-1 and B-1-2, according to previous RAN4 discussion one of the major concerns is the UE power consumption. Using larger BW would result in extra power consumption. </w:t>
      </w:r>
      <w:r w:rsidR="00B80990">
        <w:rPr>
          <w:lang w:eastAsia="x-none"/>
        </w:rPr>
        <w:t xml:space="preserve">Besides, larger BW implies larger size of FFT, which will also increase power consumption. To save power, it is beneficial to only apply larger BW when necessary, i.e. when SSB comes. The price is interruption will be introduced due to BW adjustment, as it is captured in B-1-2. One another approach is to keep BW unchanged to cover target SSB outside active BWP, then dynamically change FFT size on SSB symbols. Depending on UE implementation, this may also result in some glitch on serving cell. But we expect the interruption length could be shorter </w:t>
      </w:r>
      <w:r w:rsidR="00394C7B">
        <w:rPr>
          <w:lang w:eastAsia="x-none"/>
        </w:rPr>
        <w:t>than B-1-2. Therefore, we propose:</w:t>
      </w:r>
    </w:p>
    <w:p w14:paraId="078EA891" w14:textId="789FC908" w:rsidR="00394C7B" w:rsidRDefault="00394C7B" w:rsidP="00394C7B">
      <w:pPr>
        <w:pStyle w:val="Caption"/>
        <w:rPr>
          <w:lang w:val="en-US"/>
        </w:rPr>
      </w:pPr>
      <w:bookmarkStart w:id="5" w:name="_Ref118130322"/>
      <w:r>
        <w:t xml:space="preserve">Proposal </w:t>
      </w:r>
      <w:r>
        <w:fldChar w:fldCharType="begin"/>
      </w:r>
      <w:r>
        <w:instrText xml:space="preserve"> SEQ Proposal \* ARABIC </w:instrText>
      </w:r>
      <w:r>
        <w:fldChar w:fldCharType="separate"/>
      </w:r>
      <w:r w:rsidR="007B6584">
        <w:rPr>
          <w:noProof/>
        </w:rPr>
        <w:t>1</w:t>
      </w:r>
      <w:r>
        <w:fldChar w:fldCharType="end"/>
      </w:r>
      <w:r>
        <w:t xml:space="preserve">: </w:t>
      </w:r>
      <w:r w:rsidRPr="000D3027">
        <w:rPr>
          <w:lang w:val="en-US"/>
        </w:rPr>
        <w:t>For option B-1-1</w:t>
      </w:r>
      <w:r w:rsidR="0092232E">
        <w:rPr>
          <w:lang w:val="en-US"/>
        </w:rPr>
        <w:t xml:space="preserve"> and B-1-2</w:t>
      </w:r>
      <w:r w:rsidRPr="000D3027">
        <w:rPr>
          <w:lang w:val="en-US"/>
        </w:rPr>
        <w:t>, it should be clarified if wider BW (including both RF BW and FFT BW) only covers SSB symbol</w:t>
      </w:r>
      <w:r>
        <w:rPr>
          <w:lang w:val="en-US"/>
        </w:rPr>
        <w:t>s</w:t>
      </w:r>
      <w:r w:rsidRPr="000D3027">
        <w:rPr>
          <w:lang w:val="en-US"/>
        </w:rPr>
        <w:t xml:space="preserve"> or other symbols.</w:t>
      </w:r>
      <w:bookmarkEnd w:id="5"/>
    </w:p>
    <w:p w14:paraId="320385F3" w14:textId="68E7192B" w:rsidR="003C45B0" w:rsidRPr="003C45B0" w:rsidRDefault="003C45B0" w:rsidP="003C45B0">
      <w:pPr>
        <w:pStyle w:val="Caption"/>
        <w:rPr>
          <w:lang w:val="en-US"/>
        </w:rPr>
      </w:pPr>
      <w:bookmarkStart w:id="6" w:name="_Ref118130327"/>
      <w:r>
        <w:t xml:space="preserve">Proposal </w:t>
      </w:r>
      <w:r>
        <w:fldChar w:fldCharType="begin"/>
      </w:r>
      <w:r>
        <w:instrText xml:space="preserve"> SEQ Proposal \* ARABIC </w:instrText>
      </w:r>
      <w:r>
        <w:fldChar w:fldCharType="separate"/>
      </w:r>
      <w:r w:rsidR="007B6584">
        <w:rPr>
          <w:noProof/>
        </w:rPr>
        <w:t>2</w:t>
      </w:r>
      <w:r>
        <w:fldChar w:fldCharType="end"/>
      </w:r>
      <w:r>
        <w:t xml:space="preserve">: study whether it is beneficial to keep BW unchanged to cover target SSB outside BWP </w:t>
      </w:r>
      <w:r w:rsidR="001E138E">
        <w:t>while</w:t>
      </w:r>
      <w:r>
        <w:t xml:space="preserve"> dynamically change FFT size on SSB symbols, and the corresponding spec impact.</w:t>
      </w:r>
      <w:bookmarkEnd w:id="6"/>
    </w:p>
    <w:p w14:paraId="1620A98F" w14:textId="369F380D" w:rsidR="00831F7B" w:rsidRDefault="007D73BA" w:rsidP="00874EE4">
      <w:pPr>
        <w:rPr>
          <w:lang w:eastAsia="x-none"/>
        </w:rPr>
      </w:pPr>
      <w:r>
        <w:rPr>
          <w:lang w:eastAsia="x-none"/>
        </w:rPr>
        <w:t>Regarding option B-1-3 and B-1-4, the most important thing is the assumption of availability of the ‘separate RF chain’. If the assumption is similar as that un NeedForGap and NCSG design, i.e. CA capable UE can support it when not all RF chains are being used according to the CA configuration, this option can be option B-2. Note that NCSG can support both with interruption (ncsg) and without interruption (nogap-noncsg). Otherwise, if the assumption of availability of ‘separate RF chain’ of NeedForGap and NCSG is not reused, RAN4 needs to study how NW can know the availability of ‘separate RF chain’, e.g. does UE need to reserve one RF chain per band for such operation? That seems to be quite overdemanding from UE complexity point of view.</w:t>
      </w:r>
    </w:p>
    <w:p w14:paraId="153621F1" w14:textId="7E91F5D9" w:rsidR="007D73BA" w:rsidRDefault="007D73BA" w:rsidP="007D73BA">
      <w:pPr>
        <w:pStyle w:val="Caption"/>
      </w:pPr>
      <w:bookmarkStart w:id="7" w:name="_Ref118130331"/>
      <w:r>
        <w:t xml:space="preserve">Proposal </w:t>
      </w:r>
      <w:r>
        <w:fldChar w:fldCharType="begin"/>
      </w:r>
      <w:r>
        <w:instrText xml:space="preserve"> SEQ Proposal \* ARABIC </w:instrText>
      </w:r>
      <w:r>
        <w:fldChar w:fldCharType="separate"/>
      </w:r>
      <w:r w:rsidR="007B6584">
        <w:rPr>
          <w:noProof/>
        </w:rPr>
        <w:t>3</w:t>
      </w:r>
      <w:r>
        <w:fldChar w:fldCharType="end"/>
      </w:r>
      <w:r>
        <w:t xml:space="preserve">: </w:t>
      </w:r>
      <w:r w:rsidRPr="000D3027">
        <w:rPr>
          <w:lang w:val="en-US"/>
        </w:rPr>
        <w:t>for option B-1-3 and B-1-4, RAN4 needs to further study the assumption of availability of ‘separate RF chain’, e.g. whether UE needs to reserve a separate RF chain on each band for this measurement? Is the availability of the RF chain subject to actual CA combination, similar with NeedForGap and NCSG?</w:t>
      </w:r>
      <w:bookmarkEnd w:id="7"/>
    </w:p>
    <w:p w14:paraId="1B3D307D" w14:textId="77777777" w:rsidR="00831F7B" w:rsidRDefault="00831F7B" w:rsidP="00831F7B">
      <w:pPr>
        <w:widowControl w:val="0"/>
        <w:tabs>
          <w:tab w:val="left" w:pos="1190"/>
        </w:tabs>
        <w:spacing w:after="0"/>
        <w:rPr>
          <w:lang w:eastAsia="x-none"/>
        </w:rPr>
      </w:pPr>
    </w:p>
    <w:p w14:paraId="7F7F7B19" w14:textId="77777777" w:rsidR="00831F7B" w:rsidRDefault="00831F7B" w:rsidP="00831F7B">
      <w:pPr>
        <w:widowControl w:val="0"/>
        <w:tabs>
          <w:tab w:val="left" w:pos="1190"/>
        </w:tabs>
        <w:spacing w:after="0"/>
        <w:rPr>
          <w:lang w:eastAsia="x-none"/>
        </w:rPr>
      </w:pPr>
    </w:p>
    <w:p w14:paraId="7E83B9F1" w14:textId="77777777" w:rsidR="00874EE4" w:rsidRPr="00647981" w:rsidRDefault="00874EE4" w:rsidP="00874EE4">
      <w:pPr>
        <w:rPr>
          <w:color w:val="000000"/>
          <w:u w:val="single"/>
          <w:lang w:val="en-US"/>
        </w:rPr>
      </w:pPr>
      <w:r w:rsidRPr="00647981">
        <w:rPr>
          <w:color w:val="000000"/>
          <w:u w:val="single"/>
          <w:lang w:val="en-US"/>
        </w:rPr>
        <w:t>Option B-2) BM/RLM/BFD on SSB outside BWP within measurement gaps</w:t>
      </w:r>
    </w:p>
    <w:p w14:paraId="1E8161BE" w14:textId="77777777" w:rsidR="00874EE4" w:rsidRPr="00647981" w:rsidRDefault="00874EE4" w:rsidP="00874EE4">
      <w:pPr>
        <w:numPr>
          <w:ilvl w:val="1"/>
          <w:numId w:val="25"/>
        </w:numPr>
        <w:rPr>
          <w:lang w:val="en-US"/>
        </w:rPr>
      </w:pPr>
      <w:r w:rsidRPr="00647981">
        <w:rPr>
          <w:lang w:val="en-US"/>
        </w:rPr>
        <w:t>Option B-2-1) Shared MG or NCSG for RLM/BFD/BM and L3 measurement</w:t>
      </w:r>
    </w:p>
    <w:p w14:paraId="648F6DFE" w14:textId="77777777" w:rsidR="00874EE4" w:rsidRPr="00647981" w:rsidRDefault="00874EE4" w:rsidP="00874EE4">
      <w:pPr>
        <w:numPr>
          <w:ilvl w:val="1"/>
          <w:numId w:val="25"/>
        </w:numPr>
        <w:rPr>
          <w:lang w:val="en-US"/>
        </w:rPr>
      </w:pPr>
      <w:r w:rsidRPr="00647981">
        <w:rPr>
          <w:lang w:val="en-US"/>
        </w:rPr>
        <w:t>Option B-2-2) Dedicated MG or NCSG for RLM/BFD/BM measurements</w:t>
      </w:r>
    </w:p>
    <w:p w14:paraId="6B2B6FBA" w14:textId="19E65E5E" w:rsidR="00831F7B" w:rsidRPr="00874EE4" w:rsidRDefault="00874EE4" w:rsidP="00874EE4">
      <w:pPr>
        <w:rPr>
          <w:lang w:eastAsia="x-none"/>
        </w:rPr>
      </w:pPr>
      <w:r w:rsidRPr="00874EE4">
        <w:rPr>
          <w:lang w:eastAsia="x-none"/>
        </w:rPr>
        <w:t xml:space="preserve">Option B-2-1 and B-2-2 both are technically feasible. For option B-2-1, there is some negative impact on inter-frequency mobility performance on other carriers, which can only be measured within MG or NCSG, since the total number of carriers to be measured within MG or NCSG will be increased. Another important thing is RAN4 needs to develop how to share the MG or NCSG between </w:t>
      </w:r>
      <w:r w:rsidRPr="00647981">
        <w:rPr>
          <w:lang w:eastAsia="x-none"/>
        </w:rPr>
        <w:t>RLM/BFD/BM and L3 measurement</w:t>
      </w:r>
      <w:r w:rsidRPr="00874EE4">
        <w:rPr>
          <w:lang w:eastAsia="x-none"/>
        </w:rPr>
        <w:t xml:space="preserve">. We expect similar mechanism of existing </w:t>
      </w:r>
      <w:r w:rsidRPr="000D3027">
        <w:rPr>
          <w:lang w:eastAsia="x-none"/>
        </w:rPr>
        <w:t>MeasGapSharingScheme</w:t>
      </w:r>
      <w:r w:rsidRPr="00874EE4">
        <w:rPr>
          <w:lang w:eastAsia="x-none"/>
        </w:rPr>
        <w:t xml:space="preserve"> can be a starting point. By adding this new dimension, RAN4 needs to discuss how to share MG among L1 operations, intra-frequency measurement and inter-frequency measurement.</w:t>
      </w:r>
    </w:p>
    <w:p w14:paraId="7A96994B" w14:textId="66CC36F1" w:rsidR="00874EE4" w:rsidRPr="007B6584" w:rsidRDefault="007B6584" w:rsidP="007B6584">
      <w:pPr>
        <w:rPr>
          <w:lang w:eastAsia="x-none"/>
        </w:rPr>
      </w:pPr>
      <w:r w:rsidRPr="007B6584">
        <w:rPr>
          <w:lang w:eastAsia="x-none"/>
        </w:rPr>
        <w:t>On option B-2-2, we think RAN4 needs more time to study the necessity since it will be a new procedure and once the door is open there may be many solutions. For example, how the dedicated MG/NCSG is configured, triggered/activated. How many dedicated MG/NCSG can be configured, one gap for all L1 operations or one gap for each. How to handle gap collisions with other gaps for L3 measurement, and so on.</w:t>
      </w:r>
      <w:r>
        <w:rPr>
          <w:lang w:eastAsia="x-none"/>
        </w:rPr>
        <w:t xml:space="preserve"> It may also have impact on system throughput and mobility performance.</w:t>
      </w:r>
    </w:p>
    <w:p w14:paraId="6DD55AEC" w14:textId="21334F33" w:rsidR="007B6584" w:rsidRDefault="007B6584" w:rsidP="007B6584">
      <w:pPr>
        <w:pStyle w:val="Caption"/>
        <w:rPr>
          <w:rFonts w:cs="v4.2.0"/>
          <w:lang w:val="en-US" w:eastAsia="zh-CN"/>
        </w:rPr>
      </w:pPr>
      <w:bookmarkStart w:id="8" w:name="_Ref118130302"/>
      <w:r>
        <w:t xml:space="preserve">Observation </w:t>
      </w:r>
      <w:r>
        <w:fldChar w:fldCharType="begin"/>
      </w:r>
      <w:r>
        <w:instrText xml:space="preserve"> SEQ Observation \* ARABIC </w:instrText>
      </w:r>
      <w:r>
        <w:fldChar w:fldCharType="separate"/>
      </w:r>
      <w:r w:rsidR="0019642F">
        <w:rPr>
          <w:noProof/>
        </w:rPr>
        <w:t>2</w:t>
      </w:r>
      <w:r>
        <w:fldChar w:fldCharType="end"/>
      </w:r>
      <w:r>
        <w:t>:</w:t>
      </w:r>
      <w:r w:rsidRPr="00874EE4">
        <w:rPr>
          <w:rFonts w:cs="v4.2.0"/>
          <w:lang w:val="en-US" w:eastAsia="zh-CN"/>
        </w:rPr>
        <w:t xml:space="preserve"> </w:t>
      </w:r>
      <w:r w:rsidRPr="000D3027">
        <w:rPr>
          <w:rFonts w:cs="v4.2.0"/>
          <w:lang w:val="en-US" w:eastAsia="zh-CN"/>
        </w:rPr>
        <w:t>Option B-2</w:t>
      </w:r>
      <w:r>
        <w:rPr>
          <w:rFonts w:cs="v4.2.0"/>
          <w:lang w:val="en-US" w:eastAsia="zh-CN"/>
        </w:rPr>
        <w:t>-1 has</w:t>
      </w:r>
      <w:r w:rsidRPr="000D3027">
        <w:rPr>
          <w:rFonts w:cs="v4.2.0"/>
          <w:lang w:val="en-US" w:eastAsia="zh-CN"/>
        </w:rPr>
        <w:t xml:space="preserve"> negative impact on mobility performance since the MG or NCSG </w:t>
      </w:r>
      <w:r>
        <w:rPr>
          <w:rFonts w:cs="v4.2.0"/>
          <w:lang w:val="en-US" w:eastAsia="zh-CN"/>
        </w:rPr>
        <w:t>may need</w:t>
      </w:r>
      <w:r w:rsidRPr="000D3027">
        <w:rPr>
          <w:rFonts w:cs="v4.2.0"/>
          <w:lang w:val="en-US" w:eastAsia="zh-CN"/>
        </w:rPr>
        <w:t xml:space="preserve"> be shared among more </w:t>
      </w:r>
      <w:r>
        <w:rPr>
          <w:rFonts w:cs="v4.2.0"/>
          <w:lang w:val="en-US" w:eastAsia="zh-CN"/>
        </w:rPr>
        <w:t>carriers. Option B-2-2 may also have negative impact on mobility unless the dedicated MG/NCSG is always not overlapped or with higher priority than other gaps for L3 measurement.</w:t>
      </w:r>
      <w:bookmarkEnd w:id="8"/>
    </w:p>
    <w:p w14:paraId="2D0DF0FE" w14:textId="77777777" w:rsidR="007B6584" w:rsidRPr="00F54DA7" w:rsidRDefault="007B6584" w:rsidP="007B6584">
      <w:pPr>
        <w:pStyle w:val="Caption"/>
        <w:rPr>
          <w:lang w:val="en-US" w:eastAsia="zh-CN"/>
        </w:rPr>
      </w:pPr>
      <w:bookmarkStart w:id="9" w:name="_Ref118130337"/>
      <w:r>
        <w:t xml:space="preserve">Proposal </w:t>
      </w:r>
      <w:r>
        <w:fldChar w:fldCharType="begin"/>
      </w:r>
      <w:r>
        <w:instrText xml:space="preserve"> SEQ Proposal \* ARABIC </w:instrText>
      </w:r>
      <w:r>
        <w:fldChar w:fldCharType="separate"/>
      </w:r>
      <w:r>
        <w:rPr>
          <w:noProof/>
        </w:rPr>
        <w:t>4</w:t>
      </w:r>
      <w:r>
        <w:fldChar w:fldCharType="end"/>
      </w:r>
      <w:r>
        <w:t xml:space="preserve">: </w:t>
      </w:r>
      <w:r w:rsidRPr="000D3027">
        <w:rPr>
          <w:lang w:val="en-US"/>
        </w:rPr>
        <w:t xml:space="preserve">on option B-2-1, RAN4 needs to study how to share MG/NCSG for RLM/BFD/BM and L3 measurement, e.g. </w:t>
      </w:r>
      <w:r>
        <w:rPr>
          <w:lang w:val="en-US"/>
        </w:rPr>
        <w:t>starting from similar methodology of</w:t>
      </w:r>
      <w:r w:rsidRPr="000D3027">
        <w:rPr>
          <w:lang w:val="en-US"/>
        </w:rPr>
        <w:t xml:space="preserve"> </w:t>
      </w:r>
      <w:r>
        <w:rPr>
          <w:lang w:val="en-US"/>
        </w:rPr>
        <w:t>existing</w:t>
      </w:r>
      <w:r w:rsidRPr="000D3027">
        <w:rPr>
          <w:lang w:val="en-US"/>
        </w:rPr>
        <w:t xml:space="preserve"> MeasGapSharingScheme</w:t>
      </w:r>
      <w:r>
        <w:rPr>
          <w:lang w:val="en-US"/>
        </w:rPr>
        <w:t>.</w:t>
      </w:r>
      <w:bookmarkEnd w:id="9"/>
    </w:p>
    <w:p w14:paraId="0FA7C59E" w14:textId="77777777" w:rsidR="004C60BB" w:rsidRDefault="007B6584" w:rsidP="007B6584">
      <w:pPr>
        <w:pStyle w:val="Caption"/>
        <w:rPr>
          <w:lang w:val="en-US" w:eastAsia="zh-CN"/>
        </w:rPr>
      </w:pPr>
      <w:bookmarkStart w:id="10" w:name="_Ref118130341"/>
      <w:r>
        <w:t xml:space="preserve">Proposal </w:t>
      </w:r>
      <w:r>
        <w:fldChar w:fldCharType="begin"/>
      </w:r>
      <w:r>
        <w:instrText xml:space="preserve"> SEQ Proposal \* ARABIC </w:instrText>
      </w:r>
      <w:r>
        <w:fldChar w:fldCharType="separate"/>
      </w:r>
      <w:r>
        <w:rPr>
          <w:noProof/>
        </w:rPr>
        <w:t>5</w:t>
      </w:r>
      <w:r>
        <w:fldChar w:fldCharType="end"/>
      </w:r>
      <w:r>
        <w:t>: RAN4 needs to further study the necessity of option B-2-2, since it may require significant standardization work</w:t>
      </w:r>
      <w:r w:rsidR="004C60BB">
        <w:rPr>
          <w:lang w:val="en-US" w:eastAsia="zh-CN"/>
        </w:rPr>
        <w:t>. For example:</w:t>
      </w:r>
      <w:bookmarkEnd w:id="10"/>
    </w:p>
    <w:p w14:paraId="745BC09E" w14:textId="614B4CAF" w:rsidR="007B6584" w:rsidRPr="007B6584" w:rsidRDefault="004C60BB" w:rsidP="004C60BB">
      <w:pPr>
        <w:pStyle w:val="Caption"/>
        <w:numPr>
          <w:ilvl w:val="0"/>
          <w:numId w:val="29"/>
        </w:numPr>
        <w:rPr>
          <w:lang w:val="en-US"/>
        </w:rPr>
      </w:pPr>
      <w:r w:rsidRPr="004C60BB">
        <w:rPr>
          <w:lang w:eastAsia="zh-CN"/>
        </w:rPr>
        <w:t xml:space="preserve">how the dedicated MG/NCSG is configured, triggered/activated. How many dedicated MG/NCSG can be configured, one gap for all L1 operations or one gap for each. How to handle gap collisions with other gaps for L3 measurement, and so on. </w:t>
      </w:r>
    </w:p>
    <w:p w14:paraId="739BE7E0" w14:textId="3F1B79CE" w:rsidR="00741C0B" w:rsidRPr="007B6584" w:rsidRDefault="00741C0B" w:rsidP="007B6584">
      <w:pPr>
        <w:rPr>
          <w:lang w:eastAsia="x-none"/>
        </w:rPr>
      </w:pPr>
    </w:p>
    <w:p w14:paraId="1019B372" w14:textId="77777777" w:rsidR="00AD0BAC" w:rsidRPr="00AD0BAC" w:rsidRDefault="00AD0BAC" w:rsidP="00AD0BAC">
      <w:pPr>
        <w:rPr>
          <w:color w:val="000000"/>
          <w:u w:val="single"/>
          <w:lang w:val="en-US"/>
        </w:rPr>
      </w:pPr>
      <w:r w:rsidRPr="00AD0BAC">
        <w:rPr>
          <w:color w:val="000000"/>
          <w:u w:val="single"/>
          <w:lang w:val="en-US"/>
        </w:rPr>
        <w:t>Option C) NCD-SSB approach which would work with existing UE hardware architectures (FG6-1) and be compatible with existing RAN4 specifications for BM/RLM/BFD</w:t>
      </w:r>
    </w:p>
    <w:p w14:paraId="1C1CB060" w14:textId="03C6B361" w:rsidR="00741C0B" w:rsidRDefault="00AD0BAC" w:rsidP="007B6584">
      <w:pPr>
        <w:rPr>
          <w:lang w:val="en-US" w:eastAsia="zh-CN"/>
        </w:rPr>
      </w:pPr>
      <w:r>
        <w:rPr>
          <w:lang w:eastAsia="zh-CN"/>
        </w:rPr>
        <w:t>O</w:t>
      </w:r>
      <w:r>
        <w:rPr>
          <w:rFonts w:hint="eastAsia"/>
          <w:lang w:eastAsia="zh-CN"/>
        </w:rPr>
        <w:t>p</w:t>
      </w:r>
      <w:r>
        <w:rPr>
          <w:lang w:eastAsia="zh-CN"/>
        </w:rPr>
        <w:t>t</w:t>
      </w:r>
      <w:r>
        <w:rPr>
          <w:rFonts w:hint="eastAsia"/>
          <w:lang w:eastAsia="zh-CN"/>
        </w:rPr>
        <w:t>ion</w:t>
      </w:r>
      <w:r>
        <w:rPr>
          <w:lang w:val="en-US" w:eastAsia="zh-CN"/>
        </w:rPr>
        <w:t xml:space="preserve"> C can also work technically. However, the there are some downsides. First, it has some negative impact on system throughput. NCD-SSB is also a cell specific reference signal, same as CD-SSB. The more network transmits NCD-SSB in frequency domain, the </w:t>
      </w:r>
      <w:r w:rsidR="00027F98">
        <w:rPr>
          <w:lang w:val="en-US" w:eastAsia="zh-CN"/>
        </w:rPr>
        <w:t>higher overhead occurs, which directly jeop</w:t>
      </w:r>
      <w:r w:rsidR="00027F98">
        <w:rPr>
          <w:rFonts w:hint="eastAsia"/>
          <w:lang w:val="en-US" w:eastAsia="zh-CN"/>
        </w:rPr>
        <w:t>a</w:t>
      </w:r>
      <w:r w:rsidR="00027F98">
        <w:rPr>
          <w:lang w:val="en-US" w:eastAsia="zh-CN"/>
        </w:rPr>
        <w:t>rdize system throughput.</w:t>
      </w:r>
      <w:r w:rsidR="001E0BF5">
        <w:rPr>
          <w:lang w:val="en-US" w:eastAsia="zh-CN"/>
        </w:rPr>
        <w:t xml:space="preserve"> That’s one of the reasons why NR adopted SSB instead of CRS in LTE. Second, it only alleviates the issue but doesn’t resolve it completely, since network still needs to make sure that all candidate BWPs for the UE shall cover either NCD-SSB or CD-SSB. As it is unlikely for network to transmit many NCD-SSB in frequency domain, network may lose flexibility in candidate BWP configuration to some exten</w:t>
      </w:r>
      <w:r w:rsidR="00343981">
        <w:rPr>
          <w:lang w:val="en-US" w:eastAsia="zh-CN"/>
        </w:rPr>
        <w:t>t</w:t>
      </w:r>
      <w:r w:rsidR="001E0BF5">
        <w:rPr>
          <w:lang w:val="en-US" w:eastAsia="zh-CN"/>
        </w:rPr>
        <w:t>.</w:t>
      </w:r>
    </w:p>
    <w:p w14:paraId="78DC5518" w14:textId="7F3A88A3" w:rsidR="00343981" w:rsidRDefault="00343981" w:rsidP="007B6584">
      <w:pPr>
        <w:rPr>
          <w:lang w:val="en-US" w:eastAsia="zh-CN"/>
        </w:rPr>
      </w:pPr>
      <w:r>
        <w:rPr>
          <w:lang w:val="en-US" w:eastAsia="zh-CN"/>
        </w:rPr>
        <w:t xml:space="preserve">Nevertheless, network may still have to provide NCD-SSB for RedCap UE. There is no harm for legacy UE to utilize it </w:t>
      </w:r>
      <w:r w:rsidR="0019642F">
        <w:rPr>
          <w:lang w:val="en-US" w:eastAsia="zh-CN"/>
        </w:rPr>
        <w:t>when feasible.</w:t>
      </w:r>
    </w:p>
    <w:p w14:paraId="0398D1AD" w14:textId="04ABD07B" w:rsidR="0019642F" w:rsidRDefault="0019642F" w:rsidP="0019642F">
      <w:pPr>
        <w:pStyle w:val="Caption"/>
        <w:rPr>
          <w:lang w:val="en-US" w:eastAsia="zh-CN"/>
        </w:rPr>
      </w:pPr>
      <w:bookmarkStart w:id="11" w:name="_Ref118130311"/>
      <w:r>
        <w:t xml:space="preserve">Observation </w:t>
      </w:r>
      <w:r>
        <w:fldChar w:fldCharType="begin"/>
      </w:r>
      <w:r>
        <w:instrText xml:space="preserve"> SEQ Observation \* ARABIC </w:instrText>
      </w:r>
      <w:r>
        <w:fldChar w:fldCharType="separate"/>
      </w:r>
      <w:r>
        <w:rPr>
          <w:noProof/>
        </w:rPr>
        <w:t>3</w:t>
      </w:r>
      <w:r>
        <w:fldChar w:fldCharType="end"/>
      </w:r>
      <w:r>
        <w:t xml:space="preserve">: configuring dedicated NCD-SSB for L1 operations will result in throughput degradation. Besides, it can only alleviate but not resolve the problem completely, since network has to make sure all candidate BWP can cover either NCD-SSB or CD-SSB. Nevertheless, </w:t>
      </w:r>
      <w:r>
        <w:rPr>
          <w:lang w:val="en-US" w:eastAsia="zh-CN"/>
        </w:rPr>
        <w:t>network may still have to provide NCD-SSB for RedCap UE. There is no harm for legacy UE to utilize it when feasible.</w:t>
      </w:r>
      <w:bookmarkEnd w:id="11"/>
    </w:p>
    <w:p w14:paraId="5B586647" w14:textId="77777777" w:rsidR="00B02D9C" w:rsidRPr="00083194" w:rsidRDefault="00B02D9C" w:rsidP="00083194">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498CB38" w14:textId="0D80FAA0" w:rsidR="007973AD" w:rsidRDefault="005D4A3C" w:rsidP="00C1738F">
      <w:pPr>
        <w:jc w:val="both"/>
        <w:rPr>
          <w:rFonts w:cs="v4.2.0"/>
          <w:lang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on </w:t>
      </w:r>
      <w:r w:rsidR="005D4297">
        <w:rPr>
          <w:rFonts w:cs="v4.2.0"/>
          <w:lang w:eastAsia="zh-CN"/>
        </w:rPr>
        <w:t>h</w:t>
      </w:r>
      <w:r w:rsidR="005D4297" w:rsidRPr="005D4297">
        <w:rPr>
          <w:rFonts w:cs="v4.2.0"/>
          <w:lang w:eastAsia="zh-CN"/>
        </w:rPr>
        <w:t>ow to perform RLM/BM/BFD when active BWP does not contain SSB associated to the initial BWP</w:t>
      </w:r>
      <w:r w:rsidR="005D4297">
        <w:rPr>
          <w:rFonts w:cs="v4.2.0"/>
          <w:lang w:eastAsia="zh-CN"/>
        </w:rPr>
        <w:t>. After discussion the following conclusions are provided:</w:t>
      </w:r>
    </w:p>
    <w:p w14:paraId="5F0E2C28" w14:textId="65DEF1BE" w:rsidR="001A4905" w:rsidRPr="0019642F" w:rsidRDefault="0019642F" w:rsidP="00C708AB">
      <w:pPr>
        <w:jc w:val="both"/>
        <w:rPr>
          <w:rFonts w:cs="v4.2.0"/>
          <w:b/>
          <w:bCs/>
          <w:lang w:val="en-US" w:eastAsia="zh-CN"/>
        </w:rPr>
      </w:pPr>
      <w:r w:rsidRPr="0019642F">
        <w:rPr>
          <w:rFonts w:cs="v4.2.0"/>
          <w:b/>
          <w:bCs/>
          <w:lang w:val="en-US" w:eastAsia="zh-CN"/>
        </w:rPr>
        <w:fldChar w:fldCharType="begin"/>
      </w:r>
      <w:r w:rsidRPr="0019642F">
        <w:rPr>
          <w:rFonts w:cs="v4.2.0"/>
          <w:b/>
          <w:bCs/>
          <w:lang w:val="en-US" w:eastAsia="zh-CN"/>
        </w:rPr>
        <w:instrText xml:space="preserve"> REF _Ref118130298 \h  \* MERGEFORMAT </w:instrText>
      </w:r>
      <w:r w:rsidRPr="0019642F">
        <w:rPr>
          <w:rFonts w:cs="v4.2.0"/>
          <w:b/>
          <w:bCs/>
          <w:lang w:val="en-US" w:eastAsia="zh-CN"/>
        </w:rPr>
      </w:r>
      <w:r w:rsidRPr="0019642F">
        <w:rPr>
          <w:rFonts w:cs="v4.2.0"/>
          <w:b/>
          <w:bCs/>
          <w:lang w:val="en-US" w:eastAsia="zh-CN"/>
        </w:rPr>
        <w:fldChar w:fldCharType="separate"/>
      </w:r>
      <w:r w:rsidRPr="0019642F">
        <w:rPr>
          <w:b/>
          <w:bCs/>
        </w:rPr>
        <w:t xml:space="preserve">Observation </w:t>
      </w:r>
      <w:r w:rsidRPr="0019642F">
        <w:rPr>
          <w:b/>
          <w:bCs/>
          <w:noProof/>
        </w:rPr>
        <w:t>1</w:t>
      </w:r>
      <w:r w:rsidRPr="0019642F">
        <w:rPr>
          <w:b/>
          <w:bCs/>
        </w:rPr>
        <w:t xml:space="preserve">: </w:t>
      </w:r>
      <w:r w:rsidRPr="000D3027">
        <w:rPr>
          <w:b/>
          <w:bCs/>
          <w:lang w:val="en-US"/>
        </w:rPr>
        <w:t>option A has already been supported. It has no impact on mobility performance and throughput. Besides, it also has minimum power consumption compared to other solutions.</w:t>
      </w:r>
      <w:r w:rsidRPr="0019642F">
        <w:rPr>
          <w:rFonts w:cs="v4.2.0"/>
          <w:b/>
          <w:bCs/>
          <w:lang w:val="en-US" w:eastAsia="zh-CN"/>
        </w:rPr>
        <w:fldChar w:fldCharType="end"/>
      </w:r>
    </w:p>
    <w:p w14:paraId="6F0BC963" w14:textId="34ECF3DF" w:rsidR="0019642F" w:rsidRPr="0019642F" w:rsidRDefault="0019642F" w:rsidP="00C708AB">
      <w:pPr>
        <w:jc w:val="both"/>
        <w:rPr>
          <w:rFonts w:cs="v4.2.0"/>
          <w:b/>
          <w:bCs/>
          <w:lang w:val="en-US" w:eastAsia="zh-CN"/>
        </w:rPr>
      </w:pPr>
      <w:r w:rsidRPr="0019642F">
        <w:rPr>
          <w:rFonts w:cs="v4.2.0"/>
          <w:b/>
          <w:bCs/>
          <w:lang w:val="en-US" w:eastAsia="zh-CN"/>
        </w:rPr>
        <w:fldChar w:fldCharType="begin"/>
      </w:r>
      <w:r w:rsidRPr="0019642F">
        <w:rPr>
          <w:rFonts w:cs="v4.2.0"/>
          <w:b/>
          <w:bCs/>
          <w:lang w:val="en-US" w:eastAsia="zh-CN"/>
        </w:rPr>
        <w:instrText xml:space="preserve"> REF _Ref118130322 \h  \* MERGEFORMAT </w:instrText>
      </w:r>
      <w:r w:rsidRPr="0019642F">
        <w:rPr>
          <w:rFonts w:cs="v4.2.0"/>
          <w:b/>
          <w:bCs/>
          <w:lang w:val="en-US" w:eastAsia="zh-CN"/>
        </w:rPr>
      </w:r>
      <w:r w:rsidRPr="0019642F">
        <w:rPr>
          <w:rFonts w:cs="v4.2.0"/>
          <w:b/>
          <w:bCs/>
          <w:lang w:val="en-US" w:eastAsia="zh-CN"/>
        </w:rPr>
        <w:fldChar w:fldCharType="separate"/>
      </w:r>
      <w:r w:rsidRPr="0019642F">
        <w:rPr>
          <w:b/>
          <w:bCs/>
        </w:rPr>
        <w:t xml:space="preserve">Proposal </w:t>
      </w:r>
      <w:r w:rsidRPr="0019642F">
        <w:rPr>
          <w:b/>
          <w:bCs/>
          <w:noProof/>
        </w:rPr>
        <w:t>1</w:t>
      </w:r>
      <w:r w:rsidRPr="0019642F">
        <w:rPr>
          <w:b/>
          <w:bCs/>
        </w:rPr>
        <w:t xml:space="preserve">: </w:t>
      </w:r>
      <w:r w:rsidRPr="000D3027">
        <w:rPr>
          <w:b/>
          <w:bCs/>
          <w:lang w:val="en-US"/>
        </w:rPr>
        <w:t>For option B-1-1</w:t>
      </w:r>
      <w:r w:rsidRPr="0019642F">
        <w:rPr>
          <w:b/>
          <w:bCs/>
          <w:lang w:val="en-US"/>
        </w:rPr>
        <w:t xml:space="preserve"> and B-1-2</w:t>
      </w:r>
      <w:r w:rsidRPr="000D3027">
        <w:rPr>
          <w:b/>
          <w:bCs/>
          <w:lang w:val="en-US"/>
        </w:rPr>
        <w:t>, it should be clarified if wider BW (including both RF BW and FFT BW) only covers SSB symbol</w:t>
      </w:r>
      <w:r w:rsidRPr="0019642F">
        <w:rPr>
          <w:b/>
          <w:bCs/>
          <w:lang w:val="en-US"/>
        </w:rPr>
        <w:t>s</w:t>
      </w:r>
      <w:r w:rsidRPr="000D3027">
        <w:rPr>
          <w:b/>
          <w:bCs/>
          <w:lang w:val="en-US"/>
        </w:rPr>
        <w:t xml:space="preserve"> or other symbols.</w:t>
      </w:r>
      <w:r w:rsidRPr="0019642F">
        <w:rPr>
          <w:rFonts w:cs="v4.2.0"/>
          <w:b/>
          <w:bCs/>
          <w:lang w:val="en-US" w:eastAsia="zh-CN"/>
        </w:rPr>
        <w:fldChar w:fldCharType="end"/>
      </w:r>
    </w:p>
    <w:p w14:paraId="3A370812" w14:textId="0154706E" w:rsidR="0019642F" w:rsidRPr="0019642F" w:rsidRDefault="0019642F" w:rsidP="00C708AB">
      <w:pPr>
        <w:jc w:val="both"/>
        <w:rPr>
          <w:rFonts w:cs="v4.2.0"/>
          <w:b/>
          <w:bCs/>
          <w:lang w:val="en-US" w:eastAsia="zh-CN"/>
        </w:rPr>
      </w:pPr>
      <w:r w:rsidRPr="0019642F">
        <w:rPr>
          <w:rFonts w:cs="v4.2.0"/>
          <w:b/>
          <w:bCs/>
          <w:lang w:val="en-US" w:eastAsia="zh-CN"/>
        </w:rPr>
        <w:fldChar w:fldCharType="begin"/>
      </w:r>
      <w:r w:rsidRPr="0019642F">
        <w:rPr>
          <w:rFonts w:cs="v4.2.0"/>
          <w:b/>
          <w:bCs/>
          <w:lang w:val="en-US" w:eastAsia="zh-CN"/>
        </w:rPr>
        <w:instrText xml:space="preserve"> REF _Ref118130327 \h  \* MERGEFORMAT </w:instrText>
      </w:r>
      <w:r w:rsidRPr="0019642F">
        <w:rPr>
          <w:rFonts w:cs="v4.2.0"/>
          <w:b/>
          <w:bCs/>
          <w:lang w:val="en-US" w:eastAsia="zh-CN"/>
        </w:rPr>
      </w:r>
      <w:r w:rsidRPr="0019642F">
        <w:rPr>
          <w:rFonts w:cs="v4.2.0"/>
          <w:b/>
          <w:bCs/>
          <w:lang w:val="en-US" w:eastAsia="zh-CN"/>
        </w:rPr>
        <w:fldChar w:fldCharType="separate"/>
      </w:r>
      <w:r w:rsidRPr="0019642F">
        <w:rPr>
          <w:b/>
          <w:bCs/>
        </w:rPr>
        <w:t xml:space="preserve">Proposal </w:t>
      </w:r>
      <w:r w:rsidRPr="0019642F">
        <w:rPr>
          <w:b/>
          <w:bCs/>
          <w:noProof/>
        </w:rPr>
        <w:t>2</w:t>
      </w:r>
      <w:r w:rsidRPr="0019642F">
        <w:rPr>
          <w:b/>
          <w:bCs/>
        </w:rPr>
        <w:t>: study whether it is beneficial to keep BW unchanged to cover target SSB outside BWP while dynamically change FFT size on SSB symbols, and the corresponding spec impact.</w:t>
      </w:r>
      <w:r w:rsidRPr="0019642F">
        <w:rPr>
          <w:rFonts w:cs="v4.2.0"/>
          <w:b/>
          <w:bCs/>
          <w:lang w:val="en-US" w:eastAsia="zh-CN"/>
        </w:rPr>
        <w:fldChar w:fldCharType="end"/>
      </w:r>
    </w:p>
    <w:p w14:paraId="4CC8CA91" w14:textId="1F69EB34" w:rsidR="0019642F" w:rsidRPr="0019642F" w:rsidRDefault="0019642F" w:rsidP="00C708AB">
      <w:pPr>
        <w:jc w:val="both"/>
        <w:rPr>
          <w:rFonts w:cs="v4.2.0"/>
          <w:b/>
          <w:bCs/>
          <w:lang w:val="en-US" w:eastAsia="zh-CN"/>
        </w:rPr>
      </w:pPr>
      <w:r w:rsidRPr="0019642F">
        <w:rPr>
          <w:rFonts w:cs="v4.2.0"/>
          <w:b/>
          <w:bCs/>
          <w:lang w:val="en-US" w:eastAsia="zh-CN"/>
        </w:rPr>
        <w:fldChar w:fldCharType="begin"/>
      </w:r>
      <w:r w:rsidRPr="0019642F">
        <w:rPr>
          <w:rFonts w:cs="v4.2.0"/>
          <w:b/>
          <w:bCs/>
          <w:lang w:val="en-US" w:eastAsia="zh-CN"/>
        </w:rPr>
        <w:instrText xml:space="preserve"> REF _Ref118130331 \h  \* MERGEFORMAT </w:instrText>
      </w:r>
      <w:r w:rsidRPr="0019642F">
        <w:rPr>
          <w:rFonts w:cs="v4.2.0"/>
          <w:b/>
          <w:bCs/>
          <w:lang w:val="en-US" w:eastAsia="zh-CN"/>
        </w:rPr>
      </w:r>
      <w:r w:rsidRPr="0019642F">
        <w:rPr>
          <w:rFonts w:cs="v4.2.0"/>
          <w:b/>
          <w:bCs/>
          <w:lang w:val="en-US" w:eastAsia="zh-CN"/>
        </w:rPr>
        <w:fldChar w:fldCharType="separate"/>
      </w:r>
      <w:r w:rsidRPr="0019642F">
        <w:rPr>
          <w:b/>
          <w:bCs/>
        </w:rPr>
        <w:t xml:space="preserve">Proposal </w:t>
      </w:r>
      <w:r w:rsidRPr="0019642F">
        <w:rPr>
          <w:b/>
          <w:bCs/>
          <w:noProof/>
        </w:rPr>
        <w:t>3</w:t>
      </w:r>
      <w:r w:rsidRPr="0019642F">
        <w:rPr>
          <w:b/>
          <w:bCs/>
        </w:rPr>
        <w:t xml:space="preserve">: </w:t>
      </w:r>
      <w:r w:rsidRPr="000D3027">
        <w:rPr>
          <w:b/>
          <w:bCs/>
          <w:lang w:val="en-US"/>
        </w:rPr>
        <w:t>for option B-1-3 and B-1-4, RAN4 needs to further study the assumption of availability of ‘separate RF chain’, e.g. whether UE needs to reserve a separate RF chain on each band for this measurement? Is the availability of the RF chain subject to actual CA combination, similar with NeedForGap and NCSG?</w:t>
      </w:r>
      <w:r w:rsidRPr="0019642F">
        <w:rPr>
          <w:rFonts w:cs="v4.2.0"/>
          <w:b/>
          <w:bCs/>
          <w:lang w:val="en-US" w:eastAsia="zh-CN"/>
        </w:rPr>
        <w:fldChar w:fldCharType="end"/>
      </w:r>
    </w:p>
    <w:p w14:paraId="15CB0E11" w14:textId="3D70E90F" w:rsidR="0019642F" w:rsidRPr="0019642F" w:rsidRDefault="0019642F" w:rsidP="00C708AB">
      <w:pPr>
        <w:jc w:val="both"/>
        <w:rPr>
          <w:rFonts w:cs="v4.2.0"/>
          <w:b/>
          <w:bCs/>
          <w:lang w:val="en-US" w:eastAsia="zh-CN"/>
        </w:rPr>
      </w:pPr>
      <w:r w:rsidRPr="0019642F">
        <w:rPr>
          <w:rFonts w:cs="v4.2.0"/>
          <w:b/>
          <w:bCs/>
          <w:lang w:val="en-US" w:eastAsia="zh-CN"/>
        </w:rPr>
        <w:fldChar w:fldCharType="begin"/>
      </w:r>
      <w:r w:rsidRPr="0019642F">
        <w:rPr>
          <w:rFonts w:cs="v4.2.0"/>
          <w:b/>
          <w:bCs/>
          <w:lang w:val="en-US" w:eastAsia="zh-CN"/>
        </w:rPr>
        <w:instrText xml:space="preserve"> REF _Ref118130302 \h  \* MERGEFORMAT </w:instrText>
      </w:r>
      <w:r w:rsidRPr="0019642F">
        <w:rPr>
          <w:rFonts w:cs="v4.2.0"/>
          <w:b/>
          <w:bCs/>
          <w:lang w:val="en-US" w:eastAsia="zh-CN"/>
        </w:rPr>
      </w:r>
      <w:r w:rsidRPr="0019642F">
        <w:rPr>
          <w:rFonts w:cs="v4.2.0"/>
          <w:b/>
          <w:bCs/>
          <w:lang w:val="en-US" w:eastAsia="zh-CN"/>
        </w:rPr>
        <w:fldChar w:fldCharType="separate"/>
      </w:r>
      <w:r w:rsidRPr="0019642F">
        <w:rPr>
          <w:b/>
          <w:bCs/>
        </w:rPr>
        <w:t xml:space="preserve">Observation </w:t>
      </w:r>
      <w:r w:rsidRPr="0019642F">
        <w:rPr>
          <w:b/>
          <w:bCs/>
          <w:noProof/>
        </w:rPr>
        <w:t>2</w:t>
      </w:r>
      <w:r w:rsidRPr="0019642F">
        <w:rPr>
          <w:b/>
          <w:bCs/>
        </w:rPr>
        <w:t>:</w:t>
      </w:r>
      <w:r w:rsidRPr="0019642F">
        <w:rPr>
          <w:rFonts w:cs="v4.2.0"/>
          <w:b/>
          <w:bCs/>
          <w:lang w:val="en-US" w:eastAsia="zh-CN"/>
        </w:rPr>
        <w:t xml:space="preserve"> </w:t>
      </w:r>
      <w:r w:rsidRPr="000D3027">
        <w:rPr>
          <w:rFonts w:cs="v4.2.0"/>
          <w:b/>
          <w:bCs/>
          <w:lang w:val="en-US" w:eastAsia="zh-CN"/>
        </w:rPr>
        <w:t>Option B-2</w:t>
      </w:r>
      <w:r w:rsidRPr="0019642F">
        <w:rPr>
          <w:rFonts w:cs="v4.2.0"/>
          <w:b/>
          <w:bCs/>
          <w:lang w:val="en-US" w:eastAsia="zh-CN"/>
        </w:rPr>
        <w:t>-1 has</w:t>
      </w:r>
      <w:r w:rsidRPr="000D3027">
        <w:rPr>
          <w:rFonts w:cs="v4.2.0"/>
          <w:b/>
          <w:bCs/>
          <w:lang w:val="en-US" w:eastAsia="zh-CN"/>
        </w:rPr>
        <w:t xml:space="preserve"> negative impact on mobility </w:t>
      </w:r>
      <w:r w:rsidRPr="0019642F">
        <w:rPr>
          <w:rFonts w:cs="v4.2.0"/>
          <w:b/>
          <w:bCs/>
          <w:lang w:val="en-US" w:eastAsia="zh-CN"/>
        </w:rPr>
        <w:t>performance since</w:t>
      </w:r>
      <w:r w:rsidRPr="000D3027">
        <w:rPr>
          <w:rFonts w:cs="v4.2.0"/>
          <w:b/>
          <w:bCs/>
          <w:lang w:val="en-US" w:eastAsia="zh-CN"/>
        </w:rPr>
        <w:t xml:space="preserve"> the MG or NCSG </w:t>
      </w:r>
      <w:r w:rsidRPr="0019642F">
        <w:rPr>
          <w:rFonts w:cs="v4.2.0"/>
          <w:b/>
          <w:bCs/>
          <w:lang w:val="en-US" w:eastAsia="zh-CN"/>
        </w:rPr>
        <w:t>may need</w:t>
      </w:r>
      <w:r w:rsidRPr="000D3027">
        <w:rPr>
          <w:rFonts w:cs="v4.2.0"/>
          <w:b/>
          <w:bCs/>
          <w:lang w:val="en-US" w:eastAsia="zh-CN"/>
        </w:rPr>
        <w:t xml:space="preserve"> be shared among more </w:t>
      </w:r>
      <w:r w:rsidRPr="0019642F">
        <w:rPr>
          <w:rFonts w:cs="v4.2.0"/>
          <w:b/>
          <w:bCs/>
          <w:lang w:val="en-US" w:eastAsia="zh-CN"/>
        </w:rPr>
        <w:t>carriers. Option B-2-2 may also have negative impact on mobility unless the dedicated MG/NCSG is always not overlapped or with higher priority than other gaps for L3 measurement.</w:t>
      </w:r>
      <w:r w:rsidRPr="0019642F">
        <w:rPr>
          <w:rFonts w:cs="v4.2.0"/>
          <w:b/>
          <w:bCs/>
          <w:lang w:val="en-US" w:eastAsia="zh-CN"/>
        </w:rPr>
        <w:fldChar w:fldCharType="end"/>
      </w:r>
    </w:p>
    <w:p w14:paraId="0C215F77" w14:textId="2FA9A826" w:rsidR="0019642F" w:rsidRPr="0019642F" w:rsidRDefault="0019642F" w:rsidP="00C708AB">
      <w:pPr>
        <w:jc w:val="both"/>
        <w:rPr>
          <w:rFonts w:cs="v4.2.0"/>
          <w:b/>
          <w:bCs/>
          <w:lang w:val="en-US" w:eastAsia="zh-CN"/>
        </w:rPr>
      </w:pPr>
      <w:r w:rsidRPr="0019642F">
        <w:rPr>
          <w:rFonts w:cs="v4.2.0"/>
          <w:b/>
          <w:bCs/>
          <w:lang w:val="en-US" w:eastAsia="zh-CN"/>
        </w:rPr>
        <w:fldChar w:fldCharType="begin"/>
      </w:r>
      <w:r w:rsidRPr="0019642F">
        <w:rPr>
          <w:rFonts w:cs="v4.2.0"/>
          <w:b/>
          <w:bCs/>
          <w:lang w:val="en-US" w:eastAsia="zh-CN"/>
        </w:rPr>
        <w:instrText xml:space="preserve"> REF _Ref118130337 \h  \* MERGEFORMAT </w:instrText>
      </w:r>
      <w:r w:rsidRPr="0019642F">
        <w:rPr>
          <w:rFonts w:cs="v4.2.0"/>
          <w:b/>
          <w:bCs/>
          <w:lang w:val="en-US" w:eastAsia="zh-CN"/>
        </w:rPr>
      </w:r>
      <w:r w:rsidRPr="0019642F">
        <w:rPr>
          <w:rFonts w:cs="v4.2.0"/>
          <w:b/>
          <w:bCs/>
          <w:lang w:val="en-US" w:eastAsia="zh-CN"/>
        </w:rPr>
        <w:fldChar w:fldCharType="separate"/>
      </w:r>
      <w:r w:rsidRPr="0019642F">
        <w:rPr>
          <w:b/>
          <w:bCs/>
        </w:rPr>
        <w:t xml:space="preserve">Proposal </w:t>
      </w:r>
      <w:r w:rsidRPr="0019642F">
        <w:rPr>
          <w:b/>
          <w:bCs/>
          <w:noProof/>
        </w:rPr>
        <w:t>4</w:t>
      </w:r>
      <w:r w:rsidRPr="0019642F">
        <w:rPr>
          <w:b/>
          <w:bCs/>
        </w:rPr>
        <w:t xml:space="preserve">: </w:t>
      </w:r>
      <w:r w:rsidRPr="000D3027">
        <w:rPr>
          <w:b/>
          <w:bCs/>
          <w:lang w:val="en-US"/>
        </w:rPr>
        <w:t xml:space="preserve">on option B-2-1, RAN4 needs to study how to share MG/NCSG for RLM/BFD/BM and L3 measurement, e.g. </w:t>
      </w:r>
      <w:r w:rsidRPr="0019642F">
        <w:rPr>
          <w:b/>
          <w:bCs/>
          <w:lang w:val="en-US"/>
        </w:rPr>
        <w:t>starting from similar methodology of</w:t>
      </w:r>
      <w:r w:rsidRPr="000D3027">
        <w:rPr>
          <w:b/>
          <w:bCs/>
          <w:lang w:val="en-US"/>
        </w:rPr>
        <w:t xml:space="preserve"> </w:t>
      </w:r>
      <w:r w:rsidRPr="0019642F">
        <w:rPr>
          <w:b/>
          <w:bCs/>
          <w:lang w:val="en-US"/>
        </w:rPr>
        <w:t>existing</w:t>
      </w:r>
      <w:r w:rsidRPr="000D3027">
        <w:rPr>
          <w:b/>
          <w:bCs/>
          <w:lang w:val="en-US"/>
        </w:rPr>
        <w:t xml:space="preserve"> MeasGapSharingScheme</w:t>
      </w:r>
      <w:r w:rsidRPr="0019642F">
        <w:rPr>
          <w:b/>
          <w:bCs/>
          <w:lang w:val="en-US"/>
        </w:rPr>
        <w:t>.</w:t>
      </w:r>
      <w:r w:rsidRPr="0019642F">
        <w:rPr>
          <w:rFonts w:cs="v4.2.0"/>
          <w:b/>
          <w:bCs/>
          <w:lang w:val="en-US" w:eastAsia="zh-CN"/>
        </w:rPr>
        <w:fldChar w:fldCharType="end"/>
      </w:r>
    </w:p>
    <w:p w14:paraId="25F6229A" w14:textId="3030D0FA" w:rsidR="0019642F" w:rsidRDefault="0019642F" w:rsidP="00C708AB">
      <w:pPr>
        <w:jc w:val="both"/>
        <w:rPr>
          <w:rFonts w:cs="v4.2.0"/>
          <w:b/>
          <w:bCs/>
          <w:lang w:val="en-US" w:eastAsia="zh-CN"/>
        </w:rPr>
      </w:pPr>
      <w:r w:rsidRPr="0019642F">
        <w:rPr>
          <w:rFonts w:cs="v4.2.0"/>
          <w:b/>
          <w:bCs/>
          <w:lang w:val="en-US" w:eastAsia="zh-CN"/>
        </w:rPr>
        <w:fldChar w:fldCharType="begin"/>
      </w:r>
      <w:r w:rsidRPr="0019642F">
        <w:rPr>
          <w:rFonts w:cs="v4.2.0"/>
          <w:b/>
          <w:bCs/>
          <w:lang w:val="en-US" w:eastAsia="zh-CN"/>
        </w:rPr>
        <w:instrText xml:space="preserve"> REF _Ref118130341 \h  \* MERGEFORMAT </w:instrText>
      </w:r>
      <w:r w:rsidRPr="0019642F">
        <w:rPr>
          <w:rFonts w:cs="v4.2.0"/>
          <w:b/>
          <w:bCs/>
          <w:lang w:val="en-US" w:eastAsia="zh-CN"/>
        </w:rPr>
      </w:r>
      <w:r w:rsidRPr="0019642F">
        <w:rPr>
          <w:rFonts w:cs="v4.2.0"/>
          <w:b/>
          <w:bCs/>
          <w:lang w:val="en-US" w:eastAsia="zh-CN"/>
        </w:rPr>
        <w:fldChar w:fldCharType="separate"/>
      </w:r>
      <w:r w:rsidRPr="0019642F">
        <w:rPr>
          <w:b/>
          <w:bCs/>
        </w:rPr>
        <w:t xml:space="preserve">Proposal </w:t>
      </w:r>
      <w:r w:rsidRPr="0019642F">
        <w:rPr>
          <w:b/>
          <w:bCs/>
          <w:noProof/>
        </w:rPr>
        <w:t>5</w:t>
      </w:r>
      <w:r w:rsidRPr="0019642F">
        <w:rPr>
          <w:b/>
          <w:bCs/>
        </w:rPr>
        <w:t>: RAN4 needs to further study the necessity of option B-2-2, since it may require significant standardization work</w:t>
      </w:r>
      <w:r w:rsidRPr="0019642F">
        <w:rPr>
          <w:b/>
          <w:bCs/>
          <w:lang w:val="en-US" w:eastAsia="zh-CN"/>
        </w:rPr>
        <w:t>. For example:</w:t>
      </w:r>
      <w:r w:rsidRPr="0019642F">
        <w:rPr>
          <w:rFonts w:cs="v4.2.0"/>
          <w:b/>
          <w:bCs/>
          <w:lang w:val="en-US" w:eastAsia="zh-CN"/>
        </w:rPr>
        <w:fldChar w:fldCharType="end"/>
      </w:r>
    </w:p>
    <w:p w14:paraId="5BCDCE60" w14:textId="1DAB77E2" w:rsidR="0019642F" w:rsidRPr="0019642F" w:rsidRDefault="0019642F" w:rsidP="0019642F">
      <w:pPr>
        <w:pStyle w:val="Caption"/>
        <w:numPr>
          <w:ilvl w:val="0"/>
          <w:numId w:val="29"/>
        </w:numPr>
        <w:rPr>
          <w:lang w:val="en-US"/>
        </w:rPr>
      </w:pPr>
      <w:r w:rsidRPr="004C60BB">
        <w:rPr>
          <w:lang w:eastAsia="zh-CN"/>
        </w:rPr>
        <w:t xml:space="preserve">how the dedicated MG/NCSG is configured, triggered/activated. How many dedicated MG/NCSG can be configured, one gap for all L1 operations or one gap for each. How to handle gap collisions with other gaps for L3 measurement, and so on. </w:t>
      </w:r>
    </w:p>
    <w:p w14:paraId="0D15FF17" w14:textId="3484EC5A" w:rsidR="000D3027" w:rsidRPr="0019642F" w:rsidRDefault="0019642F" w:rsidP="000D3027">
      <w:pPr>
        <w:jc w:val="both"/>
        <w:rPr>
          <w:rFonts w:cs="v4.2.0"/>
          <w:b/>
          <w:bCs/>
          <w:lang w:val="en-US" w:eastAsia="zh-CN"/>
        </w:rPr>
      </w:pPr>
      <w:r w:rsidRPr="0019642F">
        <w:rPr>
          <w:rFonts w:cs="v4.2.0"/>
          <w:b/>
          <w:bCs/>
          <w:lang w:val="en-US" w:eastAsia="zh-CN"/>
        </w:rPr>
        <w:fldChar w:fldCharType="begin"/>
      </w:r>
      <w:r w:rsidRPr="0019642F">
        <w:rPr>
          <w:rFonts w:cs="v4.2.0"/>
          <w:b/>
          <w:bCs/>
          <w:lang w:val="en-US" w:eastAsia="zh-CN"/>
        </w:rPr>
        <w:instrText xml:space="preserve"> REF _Ref118130311 \h  \* MERGEFORMAT </w:instrText>
      </w:r>
      <w:r w:rsidRPr="0019642F">
        <w:rPr>
          <w:rFonts w:cs="v4.2.0"/>
          <w:b/>
          <w:bCs/>
          <w:lang w:val="en-US" w:eastAsia="zh-CN"/>
        </w:rPr>
      </w:r>
      <w:r w:rsidRPr="0019642F">
        <w:rPr>
          <w:rFonts w:cs="v4.2.0"/>
          <w:b/>
          <w:bCs/>
          <w:lang w:val="en-US" w:eastAsia="zh-CN"/>
        </w:rPr>
        <w:fldChar w:fldCharType="separate"/>
      </w:r>
      <w:r w:rsidRPr="0019642F">
        <w:rPr>
          <w:b/>
          <w:bCs/>
        </w:rPr>
        <w:t xml:space="preserve">Observation </w:t>
      </w:r>
      <w:r w:rsidRPr="0019642F">
        <w:rPr>
          <w:b/>
          <w:bCs/>
          <w:noProof/>
        </w:rPr>
        <w:t>3</w:t>
      </w:r>
      <w:r w:rsidRPr="0019642F">
        <w:rPr>
          <w:b/>
          <w:bCs/>
        </w:rPr>
        <w:t xml:space="preserve">: configuring dedicated NCD-SSB for L1 operations will result in throughput degradation. Besides, it can only alleviate but not resolve the problem completely, since network has to make sure all candidate BWP can cover either NCD-SSB or CD-SSB. Nevertheless, </w:t>
      </w:r>
      <w:r w:rsidRPr="0019642F">
        <w:rPr>
          <w:b/>
          <w:bCs/>
          <w:lang w:val="en-US" w:eastAsia="zh-CN"/>
        </w:rPr>
        <w:t>network may still have to provide NCD-SSB for RedCap UE. There is no harm for legacy UE to utilize it when feasible.</w:t>
      </w:r>
      <w:r w:rsidRPr="0019642F">
        <w:rPr>
          <w:rFonts w:cs="v4.2.0"/>
          <w:b/>
          <w:bCs/>
          <w:lang w:val="en-US" w:eastAsia="zh-CN"/>
        </w:rPr>
        <w:fldChar w:fldCharType="end"/>
      </w:r>
    </w:p>
    <w:p w14:paraId="19894B22" w14:textId="77777777" w:rsidR="000D3027" w:rsidRPr="00171707" w:rsidRDefault="000D3027" w:rsidP="000D3027">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08249062" w14:textId="4698425C" w:rsidR="00C1738F" w:rsidRPr="00D26066" w:rsidRDefault="00C1738F" w:rsidP="00C1738F">
      <w:pPr>
        <w:pStyle w:val="Reference"/>
        <w:keepLines/>
        <w:numPr>
          <w:ilvl w:val="0"/>
          <w:numId w:val="12"/>
        </w:numPr>
        <w:rPr>
          <w:lang w:val="en-CN"/>
        </w:rPr>
      </w:pPr>
      <w:r w:rsidRPr="00C1738F">
        <w:rPr>
          <w:lang w:val="en-CN"/>
        </w:rPr>
        <w:t>R4-</w:t>
      </w:r>
      <w:r w:rsidR="00647981" w:rsidRPr="00647981">
        <w:rPr>
          <w:bCs/>
        </w:rPr>
        <w:t>2217280</w:t>
      </w:r>
      <w:r>
        <w:rPr>
          <w:lang w:val="en-US"/>
        </w:rPr>
        <w:t>,</w:t>
      </w:r>
      <w:r w:rsidRPr="00C1738F">
        <w:rPr>
          <w:lang w:val="en-CN"/>
        </w:rPr>
        <w:t xml:space="preserve"> </w:t>
      </w:r>
      <w:r w:rsidR="00647981" w:rsidRPr="00647981">
        <w:t>WF on RAN task on BWP operation without restriction</w:t>
      </w:r>
      <w:r>
        <w:rPr>
          <w:lang w:val="en-US"/>
        </w:rPr>
        <w:t xml:space="preserve">, </w:t>
      </w:r>
      <w:r w:rsidR="00647981" w:rsidRPr="00647981">
        <w:rPr>
          <w:bCs/>
        </w:rPr>
        <w:t>vivo</w:t>
      </w:r>
    </w:p>
    <w:p w14:paraId="68D9229E" w14:textId="3D4370C4" w:rsidR="00D26066" w:rsidRPr="008B600C" w:rsidRDefault="007D6C34" w:rsidP="00D26066">
      <w:pPr>
        <w:pStyle w:val="Reference"/>
        <w:keepLines/>
        <w:numPr>
          <w:ilvl w:val="0"/>
          <w:numId w:val="12"/>
        </w:numPr>
        <w:rPr>
          <w:bCs/>
          <w:lang w:val="en-CN"/>
        </w:rPr>
      </w:pPr>
      <w:r w:rsidRPr="007D6C34">
        <w:rPr>
          <w:bCs/>
        </w:rPr>
        <w:t>R4-2214355, LS on Feature Group 6-1a “bwp-WithoutRestriction”, QC</w:t>
      </w:r>
    </w:p>
    <w:p w14:paraId="3FB5C910" w14:textId="2930E450" w:rsidR="00647981" w:rsidRPr="0019642F" w:rsidRDefault="008B600C" w:rsidP="0019642F">
      <w:pPr>
        <w:pStyle w:val="Reference"/>
        <w:keepLines/>
        <w:numPr>
          <w:ilvl w:val="0"/>
          <w:numId w:val="12"/>
        </w:numPr>
        <w:rPr>
          <w:lang w:val="en-CN"/>
        </w:rPr>
      </w:pPr>
      <w:r w:rsidRPr="008B600C">
        <w:rPr>
          <w:lang w:val="en-CN"/>
        </w:rPr>
        <w:t>R4-2211905</w:t>
      </w:r>
      <w:r w:rsidRPr="008B600C">
        <w:rPr>
          <w:lang w:val="en-US"/>
        </w:rPr>
        <w:t xml:space="preserve">, </w:t>
      </w:r>
      <w:r w:rsidRPr="008B600C">
        <w:rPr>
          <w:lang w:val="en-CN"/>
        </w:rPr>
        <w:t>On BWP operation without bandwidth restriction</w:t>
      </w:r>
      <w:r w:rsidRPr="008B600C">
        <w:rPr>
          <w:lang w:val="en-US"/>
        </w:rPr>
        <w:t>, Apple</w:t>
      </w:r>
    </w:p>
    <w:sectPr w:rsidR="00647981" w:rsidRPr="0019642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85F7D" w14:textId="77777777" w:rsidR="00575FC1" w:rsidRDefault="00575FC1">
      <w:pPr>
        <w:spacing w:after="0"/>
      </w:pPr>
      <w:r>
        <w:separator/>
      </w:r>
    </w:p>
  </w:endnote>
  <w:endnote w:type="continuationSeparator" w:id="0">
    <w:p w14:paraId="09485E23" w14:textId="77777777" w:rsidR="00575FC1" w:rsidRDefault="00575FC1">
      <w:pPr>
        <w:spacing w:after="0"/>
      </w:pPr>
      <w:r>
        <w:continuationSeparator/>
      </w:r>
    </w:p>
  </w:endnote>
  <w:endnote w:type="continuationNotice" w:id="1">
    <w:p w14:paraId="7443FB64" w14:textId="77777777" w:rsidR="00575FC1" w:rsidRDefault="00575F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DD8A6" w14:textId="77777777" w:rsidR="00575FC1" w:rsidRDefault="00575FC1">
      <w:pPr>
        <w:spacing w:after="0"/>
      </w:pPr>
      <w:r>
        <w:separator/>
      </w:r>
    </w:p>
  </w:footnote>
  <w:footnote w:type="continuationSeparator" w:id="0">
    <w:p w14:paraId="6208798C" w14:textId="77777777" w:rsidR="00575FC1" w:rsidRDefault="00575FC1">
      <w:pPr>
        <w:spacing w:after="0"/>
      </w:pPr>
      <w:r>
        <w:continuationSeparator/>
      </w:r>
    </w:p>
  </w:footnote>
  <w:footnote w:type="continuationNotice" w:id="1">
    <w:p w14:paraId="01F8EF3F" w14:textId="77777777" w:rsidR="00575FC1" w:rsidRDefault="00575F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17"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27"/>
  </w:num>
  <w:num w:numId="5" w16cid:durableId="648827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19"/>
  </w:num>
  <w:num w:numId="8" w16cid:durableId="1925916492">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7"/>
  </w:num>
  <w:num w:numId="11" w16cid:durableId="115023289">
    <w:abstractNumId w:val="26"/>
  </w:num>
  <w:num w:numId="12" w16cid:durableId="1175027039">
    <w:abstractNumId w:val="13"/>
  </w:num>
  <w:num w:numId="13" w16cid:durableId="665591870">
    <w:abstractNumId w:val="1"/>
  </w:num>
  <w:num w:numId="14" w16cid:durableId="1820999206">
    <w:abstractNumId w:val="17"/>
  </w:num>
  <w:num w:numId="15" w16cid:durableId="27068971">
    <w:abstractNumId w:val="9"/>
  </w:num>
  <w:num w:numId="16" w16cid:durableId="1673684540">
    <w:abstractNumId w:val="12"/>
  </w:num>
  <w:num w:numId="17" w16cid:durableId="689647860">
    <w:abstractNumId w:val="3"/>
  </w:num>
  <w:num w:numId="18" w16cid:durableId="836766221">
    <w:abstractNumId w:val="8"/>
  </w:num>
  <w:num w:numId="19" w16cid:durableId="2067408291">
    <w:abstractNumId w:val="23"/>
  </w:num>
  <w:num w:numId="20" w16cid:durableId="648173420">
    <w:abstractNumId w:val="15"/>
  </w:num>
  <w:num w:numId="21" w16cid:durableId="864829629">
    <w:abstractNumId w:val="18"/>
  </w:num>
  <w:num w:numId="22" w16cid:durableId="2002073984">
    <w:abstractNumId w:val="20"/>
  </w:num>
  <w:num w:numId="23" w16cid:durableId="1372269391">
    <w:abstractNumId w:val="2"/>
  </w:num>
  <w:num w:numId="24" w16cid:durableId="86540056">
    <w:abstractNumId w:val="14"/>
  </w:num>
  <w:num w:numId="25" w16cid:durableId="1848398925">
    <w:abstractNumId w:val="0"/>
  </w:num>
  <w:num w:numId="26" w16cid:durableId="268200992">
    <w:abstractNumId w:val="22"/>
  </w:num>
  <w:num w:numId="27" w16cid:durableId="1199899444">
    <w:abstractNumId w:val="5"/>
  </w:num>
  <w:num w:numId="28" w16cid:durableId="2124037151">
    <w:abstractNumId w:val="16"/>
  </w:num>
  <w:num w:numId="29" w16cid:durableId="1176505110">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407"/>
    <w:rsid w:val="00125567"/>
    <w:rsid w:val="00125B9F"/>
    <w:rsid w:val="001264B1"/>
    <w:rsid w:val="001265AC"/>
    <w:rsid w:val="00126A2A"/>
    <w:rsid w:val="00126AA3"/>
    <w:rsid w:val="00127061"/>
    <w:rsid w:val="00130D83"/>
    <w:rsid w:val="00131FC6"/>
    <w:rsid w:val="0013214D"/>
    <w:rsid w:val="001325E9"/>
    <w:rsid w:val="00132EBF"/>
    <w:rsid w:val="00132F37"/>
    <w:rsid w:val="001330B4"/>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B05CE"/>
    <w:rsid w:val="002B0A1B"/>
    <w:rsid w:val="002B15A0"/>
    <w:rsid w:val="002B3BDA"/>
    <w:rsid w:val="002B4B48"/>
    <w:rsid w:val="002B5728"/>
    <w:rsid w:val="002B5B5D"/>
    <w:rsid w:val="002B607F"/>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1257"/>
    <w:rsid w:val="002D16B0"/>
    <w:rsid w:val="002D1B35"/>
    <w:rsid w:val="002D1B4F"/>
    <w:rsid w:val="002D1BE2"/>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5A0"/>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4DD6"/>
    <w:rsid w:val="00405421"/>
    <w:rsid w:val="004056DE"/>
    <w:rsid w:val="00406096"/>
    <w:rsid w:val="0040613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F50"/>
    <w:rsid w:val="004453BD"/>
    <w:rsid w:val="00446921"/>
    <w:rsid w:val="004505D5"/>
    <w:rsid w:val="004508F4"/>
    <w:rsid w:val="0045163F"/>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4080"/>
    <w:rsid w:val="00494305"/>
    <w:rsid w:val="00494603"/>
    <w:rsid w:val="00494761"/>
    <w:rsid w:val="004959E1"/>
    <w:rsid w:val="004970F5"/>
    <w:rsid w:val="0049727C"/>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5FC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3799"/>
    <w:rsid w:val="005A384E"/>
    <w:rsid w:val="005A3AD7"/>
    <w:rsid w:val="005A419B"/>
    <w:rsid w:val="005A4591"/>
    <w:rsid w:val="005A4E2F"/>
    <w:rsid w:val="005A566F"/>
    <w:rsid w:val="005A5DAE"/>
    <w:rsid w:val="005A615E"/>
    <w:rsid w:val="005A6230"/>
    <w:rsid w:val="005A638B"/>
    <w:rsid w:val="005A65EA"/>
    <w:rsid w:val="005A6739"/>
    <w:rsid w:val="005A678B"/>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D37"/>
    <w:rsid w:val="0074402B"/>
    <w:rsid w:val="00744C1F"/>
    <w:rsid w:val="007456A3"/>
    <w:rsid w:val="00745705"/>
    <w:rsid w:val="007465BA"/>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07DE3"/>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4FA"/>
    <w:rsid w:val="00C675D9"/>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46E"/>
    <w:rsid w:val="00DB3D88"/>
    <w:rsid w:val="00DB42D1"/>
    <w:rsid w:val="00DB4796"/>
    <w:rsid w:val="00DB4A0B"/>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D6A"/>
    <w:rsid w:val="00E81920"/>
    <w:rsid w:val="00E81C16"/>
    <w:rsid w:val="00E81FA7"/>
    <w:rsid w:val="00E82016"/>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319"/>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DE3"/>
    <w:rsid w:val="00F75964"/>
    <w:rsid w:val="00F75B1A"/>
    <w:rsid w:val="00F75B79"/>
    <w:rsid w:val="00F766A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3319</TotalTime>
  <Pages>2</Pages>
  <Words>1748</Words>
  <Characters>9970</Characters>
  <Application>Microsoft Office Word</Application>
  <DocSecurity>0</DocSecurity>
  <Lines>83</Lines>
  <Paragraphs>23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1856</cp:revision>
  <cp:lastPrinted>2016-08-05T18:54:00Z</cp:lastPrinted>
  <dcterms:created xsi:type="dcterms:W3CDTF">2020-08-03T20:20:00Z</dcterms:created>
  <dcterms:modified xsi:type="dcterms:W3CDTF">2022-11-07T09:13:00Z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